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59" w:rsidRDefault="005A2559">
      <w:pPr>
        <w:spacing w:line="600" w:lineRule="exact"/>
        <w:rPr>
          <w:rFonts w:ascii="仿宋" w:eastAsia="仿宋" w:hAnsi="仿宋" w:cs="仿宋"/>
          <w:sz w:val="32"/>
          <w:szCs w:val="32"/>
        </w:rPr>
      </w:pPr>
    </w:p>
    <w:p w:rsidR="005A2559" w:rsidRDefault="005A2559">
      <w:pPr>
        <w:spacing w:line="600" w:lineRule="exact"/>
        <w:rPr>
          <w:rFonts w:ascii="仿宋" w:eastAsia="仿宋" w:hAnsi="仿宋" w:cs="仿宋"/>
          <w:sz w:val="32"/>
          <w:szCs w:val="32"/>
        </w:rPr>
      </w:pPr>
    </w:p>
    <w:p w:rsidR="005A2559" w:rsidRDefault="00C454D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中共延安市委党校</w:t>
      </w:r>
    </w:p>
    <w:p w:rsidR="005A2559" w:rsidRDefault="00C454D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2017年度部门决算公开说明</w:t>
      </w:r>
    </w:p>
    <w:p w:rsidR="005A2559" w:rsidRDefault="005A2559">
      <w:pPr>
        <w:spacing w:line="600" w:lineRule="exact"/>
        <w:ind w:firstLineChars="200" w:firstLine="640"/>
        <w:rPr>
          <w:rFonts w:ascii="仿宋" w:eastAsia="仿宋" w:hAnsi="仿宋" w:cs="仿宋"/>
          <w:sz w:val="32"/>
          <w:szCs w:val="32"/>
        </w:rPr>
      </w:pPr>
    </w:p>
    <w:p w:rsidR="005A2559" w:rsidRDefault="00C454D7">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部门主要职责</w:t>
      </w:r>
    </w:p>
    <w:p w:rsidR="005A2559" w:rsidRDefault="00C454D7">
      <w:pPr>
        <w:spacing w:line="600" w:lineRule="exact"/>
        <w:ind w:left="600" w:firstLineChars="200" w:firstLine="600"/>
        <w:rPr>
          <w:sz w:val="30"/>
          <w:szCs w:val="30"/>
        </w:rPr>
      </w:pPr>
      <w:r>
        <w:rPr>
          <w:sz w:val="30"/>
          <w:szCs w:val="30"/>
        </w:rPr>
        <w:t> </w:t>
      </w:r>
      <w:r>
        <w:rPr>
          <w:sz w:val="30"/>
          <w:szCs w:val="30"/>
        </w:rPr>
        <w:t>中共延安市委党校主要负责贯彻党和国家培养党员领导干部和公务员的有关方针、政策，制定党校教学规划，协助组织、人事部门拟定国家公务员培训计划，并组织实施</w:t>
      </w:r>
      <w:r>
        <w:rPr>
          <w:sz w:val="30"/>
          <w:szCs w:val="30"/>
        </w:rPr>
        <w:t>.</w:t>
      </w:r>
      <w:r>
        <w:rPr>
          <w:sz w:val="30"/>
          <w:szCs w:val="30"/>
        </w:rPr>
        <w:t>轮训县处级副职党员领导干部和部分乡镇科级正职党员干部。培训中青年县处级后备干部；培训意识形态部门与群众团体领导干部和理论骨干。培训、轮训国家公务员和政府部门的行政管理干部。协同组织、人事部门对学员在校期间的表现进行考核考察、组织鉴定。围绕延安改革开放和社会发展出现的新情况、新问题，开展社会调查和科学研究，为市委、市政府决策提供服务。负责全市党校系统教材编审，中级专业技术职称评定和科研成果的评审。指导县区党校工作。</w:t>
      </w:r>
      <w:r>
        <w:rPr>
          <w:sz w:val="30"/>
          <w:szCs w:val="30"/>
        </w:rPr>
        <w:br/>
        <w:t>    </w:t>
      </w:r>
      <w:r>
        <w:rPr>
          <w:rFonts w:hint="eastAsia"/>
          <w:sz w:val="30"/>
          <w:szCs w:val="30"/>
        </w:rPr>
        <w:t xml:space="preserve">  </w:t>
      </w:r>
      <w:r>
        <w:rPr>
          <w:sz w:val="30"/>
          <w:szCs w:val="30"/>
        </w:rPr>
        <w:t>根据市委决定，我市于</w:t>
      </w:r>
      <w:r>
        <w:rPr>
          <w:sz w:val="30"/>
          <w:szCs w:val="30"/>
        </w:rPr>
        <w:t>2012</w:t>
      </w:r>
      <w:r>
        <w:rPr>
          <w:sz w:val="30"/>
          <w:szCs w:val="30"/>
        </w:rPr>
        <w:t>年</w:t>
      </w:r>
      <w:r>
        <w:rPr>
          <w:sz w:val="30"/>
          <w:szCs w:val="30"/>
        </w:rPr>
        <w:t>10</w:t>
      </w:r>
      <w:r>
        <w:rPr>
          <w:sz w:val="30"/>
          <w:szCs w:val="30"/>
        </w:rPr>
        <w:t>月</w:t>
      </w:r>
      <w:r>
        <w:rPr>
          <w:sz w:val="30"/>
          <w:szCs w:val="30"/>
        </w:rPr>
        <w:t>18</w:t>
      </w:r>
      <w:r>
        <w:rPr>
          <w:sz w:val="30"/>
          <w:szCs w:val="30"/>
        </w:rPr>
        <w:t>日成立延安干部培训学院总院，下设王家坪、枣园、杨家岭三个分院。延安干部培训学院王家坪分院隶属于我校。其职能：充分利用延安独特的红色旅游资源，以我校、中国延安干部学院、延安大学、延安职业技术学院的师资为依托，以市场需要为导向，以服务为宗旨，坚持社会效益优先，突出延安红色圣地</w:t>
      </w:r>
      <w:r>
        <w:rPr>
          <w:sz w:val="30"/>
          <w:szCs w:val="30"/>
        </w:rPr>
        <w:lastRenderedPageBreak/>
        <w:t>特色，全力打造全国精品干部教育培训基地。</w:t>
      </w:r>
    </w:p>
    <w:p w:rsidR="005A2559" w:rsidRDefault="00C454D7">
      <w:pPr>
        <w:spacing w:line="600" w:lineRule="exact"/>
        <w:ind w:left="600" w:firstLineChars="200" w:firstLine="640"/>
        <w:rPr>
          <w:rFonts w:ascii="黑体" w:eastAsia="黑体" w:hAnsi="黑体" w:cs="黑体"/>
          <w:sz w:val="32"/>
          <w:szCs w:val="32"/>
        </w:rPr>
      </w:pPr>
      <w:r>
        <w:rPr>
          <w:rFonts w:ascii="黑体" w:eastAsia="黑体" w:hAnsi="黑体" w:cs="黑体" w:hint="eastAsia"/>
          <w:sz w:val="32"/>
          <w:szCs w:val="32"/>
        </w:rPr>
        <w:t>二、2017年度部门工作完成情况</w:t>
      </w:r>
    </w:p>
    <w:p w:rsidR="005A2559" w:rsidRDefault="00C454D7">
      <w:pPr>
        <w:spacing w:line="600" w:lineRule="exact"/>
        <w:ind w:left="600"/>
        <w:rPr>
          <w:sz w:val="30"/>
          <w:szCs w:val="30"/>
        </w:rPr>
      </w:pPr>
      <w:r>
        <w:rPr>
          <w:sz w:val="30"/>
          <w:szCs w:val="30"/>
        </w:rPr>
        <w:t>  1</w:t>
      </w:r>
      <w:r>
        <w:rPr>
          <w:sz w:val="30"/>
          <w:szCs w:val="30"/>
        </w:rPr>
        <w:t>、坚持党校姓党，加强和改进新形势下党校工作，做好干部教育培训工作。</w:t>
      </w:r>
      <w:r>
        <w:rPr>
          <w:sz w:val="30"/>
          <w:szCs w:val="30"/>
        </w:rPr>
        <w:br/>
        <w:t>    2</w:t>
      </w:r>
      <w:r>
        <w:rPr>
          <w:sz w:val="30"/>
          <w:szCs w:val="30"/>
        </w:rPr>
        <w:t>、以十八届三中、四中、五中、六中全会精神和市五次党代会精神为重点，做好社会理论宣讲工作，完成</w:t>
      </w:r>
      <w:r>
        <w:rPr>
          <w:sz w:val="30"/>
          <w:szCs w:val="30"/>
        </w:rPr>
        <w:t>30</w:t>
      </w:r>
      <w:r>
        <w:rPr>
          <w:sz w:val="30"/>
          <w:szCs w:val="30"/>
        </w:rPr>
        <w:t>场次，</w:t>
      </w:r>
      <w:r>
        <w:rPr>
          <w:sz w:val="30"/>
          <w:szCs w:val="30"/>
        </w:rPr>
        <w:t>5000</w:t>
      </w:r>
      <w:r>
        <w:rPr>
          <w:sz w:val="30"/>
          <w:szCs w:val="30"/>
        </w:rPr>
        <w:t>人次的社会宣讲任务。</w:t>
      </w:r>
      <w:r>
        <w:rPr>
          <w:sz w:val="30"/>
          <w:szCs w:val="30"/>
        </w:rPr>
        <w:br/>
        <w:t>    3</w:t>
      </w:r>
      <w:r>
        <w:rPr>
          <w:sz w:val="30"/>
          <w:szCs w:val="30"/>
        </w:rPr>
        <w:t>、落实市委年度干部培训计划，完成市委下达的年度培训任务。</w:t>
      </w:r>
      <w:r>
        <w:rPr>
          <w:sz w:val="30"/>
          <w:szCs w:val="30"/>
        </w:rPr>
        <w:br/>
        <w:t>    4</w:t>
      </w:r>
      <w:r>
        <w:rPr>
          <w:sz w:val="30"/>
          <w:szCs w:val="30"/>
        </w:rPr>
        <w:t>、做好对外干部培训工作，计划培训</w:t>
      </w:r>
      <w:r>
        <w:rPr>
          <w:sz w:val="30"/>
          <w:szCs w:val="30"/>
        </w:rPr>
        <w:t>60</w:t>
      </w:r>
      <w:r>
        <w:rPr>
          <w:sz w:val="30"/>
          <w:szCs w:val="30"/>
        </w:rPr>
        <w:t>批次。</w:t>
      </w:r>
      <w:r>
        <w:rPr>
          <w:sz w:val="30"/>
          <w:szCs w:val="30"/>
        </w:rPr>
        <w:br/>
        <w:t>    5</w:t>
      </w:r>
      <w:r>
        <w:rPr>
          <w:sz w:val="30"/>
          <w:szCs w:val="30"/>
        </w:rPr>
        <w:t>、以落实好全省党校系统第</w:t>
      </w:r>
      <w:r>
        <w:rPr>
          <w:sz w:val="30"/>
          <w:szCs w:val="30"/>
        </w:rPr>
        <w:t>31</w:t>
      </w:r>
      <w:r>
        <w:rPr>
          <w:sz w:val="30"/>
          <w:szCs w:val="30"/>
        </w:rPr>
        <w:t>次理论研讨会的征文工作为重点，组织开展好各项科研活动，完成</w:t>
      </w:r>
      <w:r>
        <w:rPr>
          <w:sz w:val="30"/>
          <w:szCs w:val="30"/>
        </w:rPr>
        <w:t>10</w:t>
      </w:r>
      <w:r>
        <w:rPr>
          <w:sz w:val="30"/>
          <w:szCs w:val="30"/>
        </w:rPr>
        <w:t>项市级以上科研成果。</w:t>
      </w:r>
    </w:p>
    <w:p w:rsidR="005A2559" w:rsidRDefault="00C454D7">
      <w:pPr>
        <w:spacing w:line="600" w:lineRule="exact"/>
        <w:ind w:left="600"/>
        <w:rPr>
          <w:rFonts w:ascii="黑体" w:eastAsia="黑体" w:hAnsi="黑体" w:cs="黑体"/>
          <w:sz w:val="32"/>
          <w:szCs w:val="32"/>
        </w:rPr>
      </w:pPr>
      <w:r>
        <w:rPr>
          <w:rFonts w:hint="eastAsia"/>
          <w:sz w:val="30"/>
          <w:szCs w:val="30"/>
        </w:rPr>
        <w:t>三、</w:t>
      </w:r>
      <w:r>
        <w:rPr>
          <w:rFonts w:ascii="黑体" w:eastAsia="黑体" w:hAnsi="黑体" w:cs="黑体" w:hint="eastAsia"/>
          <w:sz w:val="32"/>
          <w:szCs w:val="32"/>
        </w:rPr>
        <w:t>部门决算单位构成</w:t>
      </w:r>
    </w:p>
    <w:p w:rsidR="005A2559" w:rsidRDefault="00C454D7">
      <w:pPr>
        <w:spacing w:line="600" w:lineRule="exact"/>
        <w:ind w:firstLineChars="200" w:firstLine="600"/>
        <w:rPr>
          <w:sz w:val="30"/>
          <w:szCs w:val="30"/>
        </w:rPr>
      </w:pPr>
      <w:r>
        <w:rPr>
          <w:rFonts w:hint="eastAsia"/>
          <w:sz w:val="30"/>
          <w:szCs w:val="30"/>
        </w:rPr>
        <w:t>从预算单位构成看，本部门的部门预算包括部门本级（机关），纳入本部门</w:t>
      </w:r>
      <w:r>
        <w:rPr>
          <w:rFonts w:hint="eastAsia"/>
          <w:sz w:val="30"/>
          <w:szCs w:val="30"/>
        </w:rPr>
        <w:t>2018</w:t>
      </w:r>
      <w:r>
        <w:rPr>
          <w:rFonts w:hint="eastAsia"/>
          <w:sz w:val="30"/>
          <w:szCs w:val="30"/>
        </w:rPr>
        <w:t>年部门预算编制范围的二级预算单位共有</w:t>
      </w:r>
      <w:r>
        <w:rPr>
          <w:rFonts w:hint="eastAsia"/>
          <w:sz w:val="30"/>
          <w:szCs w:val="30"/>
        </w:rPr>
        <w:t>0</w:t>
      </w:r>
      <w:r>
        <w:rPr>
          <w:rFonts w:hint="eastAsia"/>
          <w:sz w:val="30"/>
          <w:szCs w:val="30"/>
        </w:rPr>
        <w:t>个。我校共有内设机构</w:t>
      </w:r>
      <w:r>
        <w:rPr>
          <w:rFonts w:hint="eastAsia"/>
          <w:sz w:val="30"/>
          <w:szCs w:val="30"/>
        </w:rPr>
        <w:t>13</w:t>
      </w:r>
      <w:r>
        <w:rPr>
          <w:rFonts w:hint="eastAsia"/>
          <w:sz w:val="30"/>
          <w:szCs w:val="30"/>
        </w:rPr>
        <w:t>个，分别是：办公室、教务处、科研处、机关党委、总务处、图书馆、延安干部培训学院王家坪分院等七个管理部门，马列基础理论、经济学、法学、党史党建、中文历史科技、管理学等六个教研室。</w:t>
      </w:r>
    </w:p>
    <w:p w:rsidR="005A2559" w:rsidRDefault="00C454D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四、部门人员情况说明</w:t>
      </w:r>
    </w:p>
    <w:p w:rsidR="005A2559" w:rsidRDefault="00C454D7">
      <w:pPr>
        <w:spacing w:line="600" w:lineRule="exact"/>
        <w:ind w:firstLineChars="200" w:firstLine="600"/>
        <w:rPr>
          <w:sz w:val="30"/>
          <w:szCs w:val="30"/>
        </w:rPr>
      </w:pPr>
      <w:r>
        <w:rPr>
          <w:rFonts w:hint="eastAsia"/>
          <w:sz w:val="30"/>
          <w:szCs w:val="30"/>
        </w:rPr>
        <w:t>截止</w:t>
      </w:r>
      <w:r>
        <w:rPr>
          <w:rFonts w:hint="eastAsia"/>
          <w:sz w:val="30"/>
          <w:szCs w:val="30"/>
        </w:rPr>
        <w:t>2017</w:t>
      </w:r>
      <w:r>
        <w:rPr>
          <w:rFonts w:hint="eastAsia"/>
          <w:sz w:val="30"/>
          <w:szCs w:val="30"/>
        </w:rPr>
        <w:t>年底，我校人员编制</w:t>
      </w:r>
      <w:r>
        <w:rPr>
          <w:rFonts w:hint="eastAsia"/>
          <w:sz w:val="30"/>
          <w:szCs w:val="30"/>
        </w:rPr>
        <w:t>112</w:t>
      </w:r>
      <w:r>
        <w:rPr>
          <w:rFonts w:hint="eastAsia"/>
          <w:sz w:val="30"/>
          <w:szCs w:val="30"/>
        </w:rPr>
        <w:t>人，其中行政编制</w:t>
      </w:r>
      <w:r>
        <w:rPr>
          <w:rFonts w:hint="eastAsia"/>
          <w:sz w:val="30"/>
          <w:szCs w:val="30"/>
        </w:rPr>
        <w:t>43</w:t>
      </w:r>
      <w:r>
        <w:rPr>
          <w:rFonts w:hint="eastAsia"/>
          <w:sz w:val="30"/>
          <w:szCs w:val="30"/>
        </w:rPr>
        <w:t>人、事业编制</w:t>
      </w:r>
      <w:r>
        <w:rPr>
          <w:rFonts w:hint="eastAsia"/>
          <w:sz w:val="30"/>
          <w:szCs w:val="30"/>
        </w:rPr>
        <w:t>69</w:t>
      </w:r>
      <w:r>
        <w:rPr>
          <w:rFonts w:hint="eastAsia"/>
          <w:sz w:val="30"/>
          <w:szCs w:val="30"/>
        </w:rPr>
        <w:t>人；实有人员</w:t>
      </w:r>
      <w:r>
        <w:rPr>
          <w:rFonts w:hint="eastAsia"/>
          <w:sz w:val="30"/>
          <w:szCs w:val="30"/>
        </w:rPr>
        <w:t>106</w:t>
      </w:r>
      <w:r>
        <w:rPr>
          <w:rFonts w:hint="eastAsia"/>
          <w:sz w:val="30"/>
          <w:szCs w:val="30"/>
        </w:rPr>
        <w:t>人，其中行政</w:t>
      </w:r>
      <w:r>
        <w:rPr>
          <w:rFonts w:hint="eastAsia"/>
          <w:sz w:val="30"/>
          <w:szCs w:val="30"/>
        </w:rPr>
        <w:t>34</w:t>
      </w:r>
      <w:r>
        <w:rPr>
          <w:rFonts w:hint="eastAsia"/>
          <w:sz w:val="30"/>
          <w:szCs w:val="30"/>
        </w:rPr>
        <w:t>人、事业</w:t>
      </w:r>
      <w:r>
        <w:rPr>
          <w:rFonts w:hint="eastAsia"/>
          <w:sz w:val="30"/>
          <w:szCs w:val="30"/>
        </w:rPr>
        <w:t>72</w:t>
      </w:r>
      <w:r>
        <w:rPr>
          <w:rFonts w:hint="eastAsia"/>
          <w:sz w:val="30"/>
          <w:szCs w:val="30"/>
        </w:rPr>
        <w:t>人。</w:t>
      </w:r>
      <w:r>
        <w:rPr>
          <w:rFonts w:hint="eastAsia"/>
          <w:sz w:val="30"/>
          <w:szCs w:val="30"/>
        </w:rPr>
        <w:lastRenderedPageBreak/>
        <w:t>单位管理的离退休人员</w:t>
      </w:r>
      <w:r>
        <w:rPr>
          <w:rFonts w:hint="eastAsia"/>
          <w:sz w:val="30"/>
          <w:szCs w:val="30"/>
        </w:rPr>
        <w:t>61</w:t>
      </w:r>
      <w:r>
        <w:rPr>
          <w:rFonts w:hint="eastAsia"/>
          <w:sz w:val="30"/>
          <w:szCs w:val="30"/>
        </w:rPr>
        <w:t>人。</w:t>
      </w:r>
    </w:p>
    <w:p w:rsidR="005A2559" w:rsidRDefault="00C454D7">
      <w:r>
        <w:rPr>
          <w:rFonts w:hint="eastAsia"/>
          <w:noProof/>
        </w:rPr>
        <w:drawing>
          <wp:inline distT="0" distB="0" distL="114300" distR="114300">
            <wp:extent cx="5166995" cy="2439035"/>
            <wp:effectExtent l="4445" t="4445" r="1016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2559" w:rsidRDefault="005A2559"/>
    <w:p w:rsidR="005A2559" w:rsidRDefault="005A2559"/>
    <w:p w:rsidR="005A2559" w:rsidRDefault="00C454D7">
      <w:pPr>
        <w:numPr>
          <w:ilvl w:val="0"/>
          <w:numId w:val="2"/>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部门决算收支情况说明</w:t>
      </w:r>
    </w:p>
    <w:p w:rsidR="005A2559" w:rsidRDefault="00C454D7">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（一）2017年度收入支出总体情况说明</w:t>
      </w:r>
    </w:p>
    <w:p w:rsidR="005A2559" w:rsidRDefault="00C454D7">
      <w:pPr>
        <w:spacing w:line="600" w:lineRule="exact"/>
        <w:ind w:firstLineChars="250" w:firstLine="750"/>
        <w:rPr>
          <w:sz w:val="30"/>
          <w:szCs w:val="30"/>
        </w:rPr>
      </w:pPr>
      <w:r>
        <w:rPr>
          <w:rFonts w:hint="eastAsia"/>
          <w:sz w:val="30"/>
          <w:szCs w:val="30"/>
        </w:rPr>
        <w:t>1</w:t>
      </w:r>
      <w:r>
        <w:rPr>
          <w:rFonts w:hint="eastAsia"/>
          <w:sz w:val="30"/>
          <w:szCs w:val="30"/>
        </w:rPr>
        <w:t>、</w:t>
      </w:r>
      <w:r>
        <w:rPr>
          <w:rFonts w:hint="eastAsia"/>
          <w:sz w:val="30"/>
          <w:szCs w:val="30"/>
        </w:rPr>
        <w:t>2017</w:t>
      </w:r>
      <w:r>
        <w:rPr>
          <w:rFonts w:hint="eastAsia"/>
          <w:sz w:val="30"/>
          <w:szCs w:val="30"/>
        </w:rPr>
        <w:t>年度</w:t>
      </w:r>
      <w:r>
        <w:rPr>
          <w:sz w:val="30"/>
          <w:szCs w:val="30"/>
        </w:rPr>
        <w:t>收入总计</w:t>
      </w:r>
      <w:r>
        <w:rPr>
          <w:rFonts w:hint="eastAsia"/>
          <w:sz w:val="30"/>
          <w:szCs w:val="30"/>
        </w:rPr>
        <w:t>8241.19</w:t>
      </w:r>
      <w:r>
        <w:rPr>
          <w:sz w:val="30"/>
          <w:szCs w:val="30"/>
        </w:rPr>
        <w:t>万元。较上年增加</w:t>
      </w:r>
      <w:r>
        <w:rPr>
          <w:rFonts w:hint="eastAsia"/>
          <w:sz w:val="30"/>
          <w:szCs w:val="30"/>
        </w:rPr>
        <w:t>1932.33</w:t>
      </w:r>
      <w:r>
        <w:rPr>
          <w:sz w:val="30"/>
          <w:szCs w:val="30"/>
        </w:rPr>
        <w:t>万元，主要变动情况为对外培训班次增加，培训收入增加。</w:t>
      </w:r>
    </w:p>
    <w:p w:rsidR="005A2559" w:rsidRDefault="00C454D7">
      <w:pPr>
        <w:spacing w:line="600" w:lineRule="exact"/>
        <w:ind w:firstLineChars="350" w:firstLine="1050"/>
        <w:rPr>
          <w:sz w:val="30"/>
          <w:szCs w:val="30"/>
        </w:rPr>
      </w:pPr>
      <w:r>
        <w:rPr>
          <w:rFonts w:hint="eastAsia"/>
          <w:sz w:val="30"/>
          <w:szCs w:val="30"/>
        </w:rPr>
        <w:t>2017</w:t>
      </w:r>
      <w:r>
        <w:rPr>
          <w:rFonts w:hint="eastAsia"/>
          <w:sz w:val="30"/>
          <w:szCs w:val="30"/>
        </w:rPr>
        <w:t>年度</w:t>
      </w:r>
      <w:r>
        <w:rPr>
          <w:sz w:val="30"/>
          <w:szCs w:val="30"/>
        </w:rPr>
        <w:t>支出总计</w:t>
      </w:r>
      <w:r>
        <w:rPr>
          <w:rFonts w:hint="eastAsia"/>
          <w:sz w:val="30"/>
          <w:szCs w:val="30"/>
        </w:rPr>
        <w:t>8241.19</w:t>
      </w:r>
      <w:r>
        <w:rPr>
          <w:sz w:val="30"/>
          <w:szCs w:val="30"/>
        </w:rPr>
        <w:t>万元。较上年支出</w:t>
      </w:r>
      <w:r>
        <w:rPr>
          <w:rFonts w:hint="eastAsia"/>
          <w:sz w:val="30"/>
          <w:szCs w:val="30"/>
        </w:rPr>
        <w:t>增加</w:t>
      </w:r>
      <w:r w:rsidR="00DD66F3">
        <w:rPr>
          <w:rFonts w:hint="eastAsia"/>
          <w:sz w:val="30"/>
          <w:szCs w:val="30"/>
        </w:rPr>
        <w:t>1932.33</w:t>
      </w:r>
      <w:r>
        <w:rPr>
          <w:sz w:val="30"/>
          <w:szCs w:val="30"/>
        </w:rPr>
        <w:t>万元，主要变动情况为培训班次、培训收入增加同时培训支出也大幅增加。</w:t>
      </w:r>
    </w:p>
    <w:p w:rsidR="005A2559" w:rsidRDefault="00C454D7">
      <w:pPr>
        <w:spacing w:line="600" w:lineRule="exact"/>
        <w:rPr>
          <w:sz w:val="30"/>
          <w:szCs w:val="30"/>
        </w:rPr>
      </w:pPr>
      <w:r>
        <w:rPr>
          <w:rFonts w:hint="eastAsia"/>
          <w:sz w:val="30"/>
          <w:szCs w:val="30"/>
        </w:rPr>
        <w:t xml:space="preserve">     2</w:t>
      </w:r>
      <w:r>
        <w:rPr>
          <w:rFonts w:hint="eastAsia"/>
          <w:sz w:val="30"/>
          <w:szCs w:val="30"/>
        </w:rPr>
        <w:t>、本年度收入构成情况。</w:t>
      </w:r>
    </w:p>
    <w:p w:rsidR="005A2559" w:rsidRDefault="00C454D7">
      <w:pPr>
        <w:spacing w:line="600" w:lineRule="exact"/>
        <w:rPr>
          <w:rFonts w:ascii="仿宋" w:eastAsia="仿宋" w:hAnsi="仿宋" w:cs="仿宋"/>
          <w:sz w:val="32"/>
          <w:szCs w:val="32"/>
        </w:rPr>
      </w:pPr>
      <w:r>
        <w:rPr>
          <w:rFonts w:hint="eastAsia"/>
          <w:sz w:val="30"/>
          <w:szCs w:val="30"/>
        </w:rPr>
        <w:t xml:space="preserve">     2017</w:t>
      </w:r>
      <w:r>
        <w:rPr>
          <w:rFonts w:hint="eastAsia"/>
          <w:sz w:val="30"/>
          <w:szCs w:val="30"/>
        </w:rPr>
        <w:t>年度收入总计</w:t>
      </w:r>
      <w:r>
        <w:rPr>
          <w:rFonts w:hint="eastAsia"/>
          <w:sz w:val="30"/>
          <w:szCs w:val="30"/>
        </w:rPr>
        <w:t>8241.19</w:t>
      </w:r>
      <w:r>
        <w:rPr>
          <w:rFonts w:hint="eastAsia"/>
          <w:sz w:val="30"/>
          <w:szCs w:val="30"/>
        </w:rPr>
        <w:t>万元。包括</w:t>
      </w:r>
      <w:r>
        <w:rPr>
          <w:sz w:val="30"/>
          <w:szCs w:val="30"/>
        </w:rPr>
        <w:t> </w:t>
      </w:r>
      <w:r>
        <w:rPr>
          <w:sz w:val="30"/>
          <w:szCs w:val="30"/>
        </w:rPr>
        <w:t>（</w:t>
      </w:r>
      <w:r>
        <w:rPr>
          <w:sz w:val="30"/>
          <w:szCs w:val="30"/>
        </w:rPr>
        <w:t>1</w:t>
      </w:r>
      <w:r>
        <w:rPr>
          <w:sz w:val="30"/>
          <w:szCs w:val="30"/>
        </w:rPr>
        <w:t>）公共预算财政拨款收入</w:t>
      </w:r>
      <w:r>
        <w:rPr>
          <w:rFonts w:hint="eastAsia"/>
          <w:sz w:val="30"/>
          <w:szCs w:val="30"/>
        </w:rPr>
        <w:t>1661.7</w:t>
      </w:r>
      <w:r>
        <w:rPr>
          <w:sz w:val="30"/>
          <w:szCs w:val="30"/>
        </w:rPr>
        <w:t>万元，为市级财政当年拨付的公共预算资金。（</w:t>
      </w:r>
      <w:r>
        <w:rPr>
          <w:sz w:val="30"/>
          <w:szCs w:val="30"/>
        </w:rPr>
        <w:t>2</w:t>
      </w:r>
      <w:r>
        <w:rPr>
          <w:sz w:val="30"/>
          <w:szCs w:val="30"/>
        </w:rPr>
        <w:t>）事业收入</w:t>
      </w:r>
      <w:r>
        <w:rPr>
          <w:rFonts w:hint="eastAsia"/>
          <w:sz w:val="30"/>
          <w:szCs w:val="30"/>
        </w:rPr>
        <w:t>6296</w:t>
      </w:r>
      <w:r>
        <w:rPr>
          <w:sz w:val="30"/>
          <w:szCs w:val="30"/>
        </w:rPr>
        <w:t>万元，为短训</w:t>
      </w:r>
      <w:r>
        <w:rPr>
          <w:rFonts w:hint="eastAsia"/>
          <w:sz w:val="30"/>
          <w:szCs w:val="30"/>
        </w:rPr>
        <w:t>班</w:t>
      </w:r>
      <w:r>
        <w:rPr>
          <w:sz w:val="30"/>
          <w:szCs w:val="30"/>
        </w:rPr>
        <w:t>及对外培训收入。（</w:t>
      </w:r>
      <w:r>
        <w:rPr>
          <w:sz w:val="30"/>
          <w:szCs w:val="30"/>
        </w:rPr>
        <w:t>3</w:t>
      </w:r>
      <w:r>
        <w:rPr>
          <w:sz w:val="30"/>
          <w:szCs w:val="30"/>
        </w:rPr>
        <w:t>）其他收入</w:t>
      </w:r>
      <w:r>
        <w:rPr>
          <w:rFonts w:hint="eastAsia"/>
          <w:sz w:val="30"/>
          <w:szCs w:val="30"/>
        </w:rPr>
        <w:t>0.48</w:t>
      </w:r>
      <w:r>
        <w:rPr>
          <w:sz w:val="30"/>
          <w:szCs w:val="30"/>
        </w:rPr>
        <w:t>万元</w:t>
      </w:r>
      <w:r>
        <w:rPr>
          <w:rFonts w:hint="eastAsia"/>
          <w:sz w:val="30"/>
          <w:szCs w:val="30"/>
        </w:rPr>
        <w:t>，</w:t>
      </w:r>
      <w:r>
        <w:rPr>
          <w:sz w:val="30"/>
          <w:szCs w:val="30"/>
        </w:rPr>
        <w:t>为利息收入。（</w:t>
      </w:r>
      <w:r>
        <w:rPr>
          <w:sz w:val="30"/>
          <w:szCs w:val="30"/>
        </w:rPr>
        <w:t>4</w:t>
      </w:r>
      <w:r>
        <w:rPr>
          <w:sz w:val="30"/>
          <w:szCs w:val="30"/>
        </w:rPr>
        <w:t>）上年结转</w:t>
      </w:r>
      <w:r>
        <w:rPr>
          <w:rFonts w:hint="eastAsia"/>
          <w:sz w:val="30"/>
          <w:szCs w:val="30"/>
        </w:rPr>
        <w:t>和结余</w:t>
      </w:r>
      <w:r>
        <w:rPr>
          <w:rFonts w:hint="eastAsia"/>
          <w:sz w:val="30"/>
          <w:szCs w:val="30"/>
        </w:rPr>
        <w:t>283</w:t>
      </w:r>
      <w:r>
        <w:rPr>
          <w:sz w:val="30"/>
          <w:szCs w:val="30"/>
        </w:rPr>
        <w:t>万元</w:t>
      </w:r>
      <w:r w:rsidR="00264B20">
        <w:rPr>
          <w:rFonts w:hint="eastAsia"/>
          <w:sz w:val="30"/>
          <w:szCs w:val="30"/>
        </w:rPr>
        <w:t>。</w:t>
      </w:r>
    </w:p>
    <w:p w:rsidR="005A2559" w:rsidRDefault="00C454D7">
      <w:pPr>
        <w:jc w:val="left"/>
      </w:pPr>
      <w:r>
        <w:rPr>
          <w:rFonts w:hint="eastAsia"/>
          <w:noProof/>
        </w:rPr>
        <w:lastRenderedPageBreak/>
        <w:drawing>
          <wp:inline distT="0" distB="0" distL="114300" distR="114300">
            <wp:extent cx="4612640" cy="2201545"/>
            <wp:effectExtent l="4445" t="4445" r="12065" b="228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2559" w:rsidRDefault="005A2559"/>
    <w:p w:rsidR="005A2559" w:rsidRDefault="005A2559"/>
    <w:p w:rsidR="005A2559" w:rsidRDefault="00C454D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3、本年度支出构成情况。</w:t>
      </w:r>
    </w:p>
    <w:p w:rsidR="005A2559" w:rsidRDefault="00C454D7">
      <w:pPr>
        <w:pStyle w:val="a6"/>
        <w:shd w:val="clear" w:color="auto" w:fill="FFFFFF"/>
        <w:spacing w:after="75" w:afterAutospacing="0"/>
        <w:ind w:firstLine="630"/>
        <w:rPr>
          <w:rFonts w:ascii="仿宋" w:eastAsia="仿宋" w:hAnsi="仿宋" w:cs="仿宋"/>
          <w:sz w:val="32"/>
          <w:szCs w:val="32"/>
        </w:rPr>
      </w:pPr>
      <w:r>
        <w:rPr>
          <w:rFonts w:asciiTheme="minorHAnsi" w:hAnsiTheme="minorHAnsi" w:cstheme="minorBidi" w:hint="eastAsia"/>
          <w:kern w:val="2"/>
          <w:sz w:val="30"/>
          <w:szCs w:val="30"/>
        </w:rPr>
        <w:t>2017</w:t>
      </w:r>
      <w:r>
        <w:rPr>
          <w:rFonts w:asciiTheme="minorHAnsi" w:hAnsiTheme="minorHAnsi" w:cstheme="minorBidi" w:hint="eastAsia"/>
          <w:kern w:val="2"/>
          <w:sz w:val="30"/>
          <w:szCs w:val="30"/>
        </w:rPr>
        <w:t>年度支出总计</w:t>
      </w:r>
      <w:r>
        <w:rPr>
          <w:rFonts w:asciiTheme="minorHAnsi" w:hAnsiTheme="minorHAnsi" w:cstheme="minorBidi" w:hint="eastAsia"/>
          <w:kern w:val="2"/>
          <w:sz w:val="30"/>
          <w:szCs w:val="30"/>
        </w:rPr>
        <w:t>8241.19</w:t>
      </w:r>
      <w:r>
        <w:rPr>
          <w:rFonts w:asciiTheme="minorHAnsi" w:hAnsiTheme="minorHAnsi" w:cstheme="minorBidi" w:hint="eastAsia"/>
          <w:kern w:val="2"/>
          <w:sz w:val="30"/>
          <w:szCs w:val="30"/>
        </w:rPr>
        <w:t>万元。包括：</w:t>
      </w:r>
      <w:r>
        <w:rPr>
          <w:sz w:val="30"/>
          <w:szCs w:val="30"/>
        </w:rPr>
        <w:t>（1）基本支出</w:t>
      </w:r>
      <w:r>
        <w:rPr>
          <w:rFonts w:hint="eastAsia"/>
          <w:sz w:val="30"/>
          <w:szCs w:val="30"/>
        </w:rPr>
        <w:t>1693.05</w:t>
      </w:r>
      <w:r>
        <w:rPr>
          <w:sz w:val="30"/>
          <w:szCs w:val="30"/>
        </w:rPr>
        <w:t>万元，主要是为保障机构正常运转、完成日常工作任务而发生的各项支出。其中：人员经费支出</w:t>
      </w:r>
      <w:r>
        <w:rPr>
          <w:rFonts w:hint="eastAsia"/>
          <w:sz w:val="30"/>
          <w:szCs w:val="30"/>
        </w:rPr>
        <w:t>1399.63</w:t>
      </w:r>
      <w:r>
        <w:rPr>
          <w:sz w:val="30"/>
          <w:szCs w:val="30"/>
        </w:rPr>
        <w:t>万元，日常公用经费支出</w:t>
      </w:r>
      <w:r>
        <w:rPr>
          <w:rFonts w:hint="eastAsia"/>
          <w:sz w:val="30"/>
          <w:szCs w:val="30"/>
        </w:rPr>
        <w:t>293.42</w:t>
      </w:r>
      <w:r>
        <w:rPr>
          <w:sz w:val="30"/>
          <w:szCs w:val="30"/>
        </w:rPr>
        <w:t>万元。（2）项目支出</w:t>
      </w:r>
      <w:r>
        <w:rPr>
          <w:rFonts w:hint="eastAsia"/>
          <w:sz w:val="30"/>
          <w:szCs w:val="30"/>
        </w:rPr>
        <w:t>6286.30</w:t>
      </w:r>
      <w:r>
        <w:rPr>
          <w:sz w:val="30"/>
          <w:szCs w:val="30"/>
        </w:rPr>
        <w:t>万元，主要包括业务委托、其他资本性支出</w:t>
      </w:r>
      <w:r>
        <w:rPr>
          <w:rFonts w:hint="eastAsia"/>
          <w:sz w:val="30"/>
          <w:szCs w:val="30"/>
        </w:rPr>
        <w:t>、培训班</w:t>
      </w:r>
      <w:r>
        <w:rPr>
          <w:sz w:val="30"/>
          <w:szCs w:val="30"/>
        </w:rPr>
        <w:t>等业务支出。（3）年末结转和结余</w:t>
      </w:r>
      <w:r>
        <w:rPr>
          <w:rFonts w:hint="eastAsia"/>
          <w:sz w:val="30"/>
          <w:szCs w:val="30"/>
        </w:rPr>
        <w:t>261.84</w:t>
      </w:r>
      <w:r>
        <w:rPr>
          <w:sz w:val="30"/>
          <w:szCs w:val="30"/>
        </w:rPr>
        <w:t>万元，主要是零星维修及在职研究生班等跨年度项目资金结转。</w:t>
      </w:r>
    </w:p>
    <w:p w:rsidR="005A2559" w:rsidRDefault="00C454D7">
      <w:pPr>
        <w:jc w:val="left"/>
      </w:pPr>
      <w:r>
        <w:rPr>
          <w:rFonts w:hint="eastAsia"/>
          <w:noProof/>
        </w:rPr>
        <w:drawing>
          <wp:inline distT="0" distB="0" distL="114300" distR="114300">
            <wp:extent cx="4964430" cy="2543810"/>
            <wp:effectExtent l="4445" t="4445" r="22225" b="2349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2559" w:rsidRDefault="005A2559">
      <w:pPr>
        <w:jc w:val="left"/>
      </w:pPr>
    </w:p>
    <w:p w:rsidR="005A2559" w:rsidRDefault="00C454D7">
      <w:pPr>
        <w:spacing w:line="600" w:lineRule="exact"/>
        <w:rPr>
          <w:rFonts w:ascii="楷体" w:eastAsia="楷体" w:hAnsi="楷体" w:cs="楷体"/>
          <w:sz w:val="32"/>
          <w:szCs w:val="32"/>
        </w:rPr>
      </w:pPr>
      <w:r>
        <w:rPr>
          <w:rFonts w:ascii="楷体" w:eastAsia="楷体" w:hAnsi="楷体" w:cs="楷体" w:hint="eastAsia"/>
          <w:sz w:val="32"/>
          <w:szCs w:val="32"/>
        </w:rPr>
        <w:t>（二）2017年度财政拨款收入支出总体情况说明</w:t>
      </w:r>
    </w:p>
    <w:p w:rsidR="005A2559" w:rsidRPr="005B7E4C" w:rsidRDefault="00C454D7">
      <w:pPr>
        <w:spacing w:line="600" w:lineRule="exact"/>
        <w:ind w:firstLineChars="250" w:firstLine="750"/>
        <w:rPr>
          <w:sz w:val="30"/>
          <w:szCs w:val="30"/>
        </w:rPr>
      </w:pPr>
      <w:r w:rsidRPr="005B7E4C">
        <w:rPr>
          <w:rFonts w:hint="eastAsia"/>
          <w:sz w:val="30"/>
          <w:szCs w:val="30"/>
        </w:rPr>
        <w:t>1</w:t>
      </w:r>
      <w:r w:rsidRPr="005B7E4C">
        <w:rPr>
          <w:rFonts w:hint="eastAsia"/>
          <w:sz w:val="30"/>
          <w:szCs w:val="30"/>
        </w:rPr>
        <w:t>、</w:t>
      </w:r>
      <w:r w:rsidRPr="005B7E4C">
        <w:rPr>
          <w:rFonts w:hint="eastAsia"/>
          <w:sz w:val="30"/>
          <w:szCs w:val="30"/>
        </w:rPr>
        <w:t>2017</w:t>
      </w:r>
      <w:r w:rsidRPr="005B7E4C">
        <w:rPr>
          <w:rFonts w:hint="eastAsia"/>
          <w:sz w:val="30"/>
          <w:szCs w:val="30"/>
        </w:rPr>
        <w:t>年度财政拨款收入</w:t>
      </w:r>
      <w:r w:rsidR="00AB7960" w:rsidRPr="005B7E4C">
        <w:rPr>
          <w:rFonts w:hint="eastAsia"/>
          <w:sz w:val="30"/>
          <w:szCs w:val="30"/>
        </w:rPr>
        <w:t>1707.71</w:t>
      </w:r>
      <w:r w:rsidRPr="005B7E4C">
        <w:rPr>
          <w:rFonts w:hint="eastAsia"/>
          <w:sz w:val="30"/>
          <w:szCs w:val="30"/>
        </w:rPr>
        <w:t>万元，</w:t>
      </w:r>
      <w:r w:rsidR="00AB7960" w:rsidRPr="005B7E4C">
        <w:rPr>
          <w:rFonts w:hint="eastAsia"/>
          <w:sz w:val="30"/>
          <w:szCs w:val="30"/>
        </w:rPr>
        <w:t>含上年度结转和结余</w:t>
      </w:r>
      <w:r w:rsidR="00AB7960" w:rsidRPr="005B7E4C">
        <w:rPr>
          <w:rFonts w:hint="eastAsia"/>
          <w:sz w:val="30"/>
          <w:szCs w:val="30"/>
        </w:rPr>
        <w:t>46.02</w:t>
      </w:r>
      <w:r w:rsidR="00FB53A5" w:rsidRPr="005B7E4C">
        <w:rPr>
          <w:rFonts w:hint="eastAsia"/>
          <w:sz w:val="30"/>
          <w:szCs w:val="30"/>
        </w:rPr>
        <w:t>万元，</w:t>
      </w:r>
      <w:r w:rsidRPr="005B7E4C">
        <w:rPr>
          <w:rFonts w:hint="eastAsia"/>
          <w:sz w:val="30"/>
          <w:szCs w:val="30"/>
        </w:rPr>
        <w:t>较上年增加</w:t>
      </w:r>
      <w:r w:rsidR="00AB7960" w:rsidRPr="005B7E4C">
        <w:rPr>
          <w:rFonts w:hint="eastAsia"/>
          <w:sz w:val="30"/>
          <w:szCs w:val="30"/>
        </w:rPr>
        <w:t>253.86</w:t>
      </w:r>
      <w:r w:rsidRPr="005B7E4C">
        <w:rPr>
          <w:rFonts w:hint="eastAsia"/>
          <w:sz w:val="30"/>
          <w:szCs w:val="30"/>
        </w:rPr>
        <w:t>万元，主要</w:t>
      </w:r>
      <w:r w:rsidR="008367E4" w:rsidRPr="005B7E4C">
        <w:rPr>
          <w:rFonts w:hint="eastAsia"/>
          <w:sz w:val="30"/>
          <w:szCs w:val="30"/>
        </w:rPr>
        <w:t>原因</w:t>
      </w:r>
      <w:r w:rsidRPr="005B7E4C">
        <w:rPr>
          <w:rFonts w:hint="eastAsia"/>
          <w:sz w:val="30"/>
          <w:szCs w:val="30"/>
        </w:rPr>
        <w:t>是人员工资调整、</w:t>
      </w:r>
      <w:r w:rsidR="00FB53A5" w:rsidRPr="005B7E4C">
        <w:rPr>
          <w:rFonts w:hint="eastAsia"/>
          <w:sz w:val="30"/>
          <w:szCs w:val="30"/>
        </w:rPr>
        <w:t>职业年金缴费，</w:t>
      </w:r>
      <w:r w:rsidRPr="005B7E4C">
        <w:rPr>
          <w:rFonts w:hint="eastAsia"/>
          <w:sz w:val="30"/>
          <w:szCs w:val="30"/>
        </w:rPr>
        <w:t>养老保险及丧葬费用和年度考核奖。</w:t>
      </w:r>
    </w:p>
    <w:p w:rsidR="005A2559" w:rsidRDefault="00C454D7" w:rsidP="00FB53A5">
      <w:pPr>
        <w:spacing w:line="600" w:lineRule="exact"/>
        <w:ind w:firstLineChars="250" w:firstLine="750"/>
        <w:rPr>
          <w:sz w:val="30"/>
          <w:szCs w:val="30"/>
        </w:rPr>
      </w:pPr>
      <w:r w:rsidRPr="005B7E4C">
        <w:rPr>
          <w:rFonts w:hint="eastAsia"/>
          <w:sz w:val="30"/>
          <w:szCs w:val="30"/>
        </w:rPr>
        <w:t>2017</w:t>
      </w:r>
      <w:r w:rsidRPr="005B7E4C">
        <w:rPr>
          <w:rFonts w:hint="eastAsia"/>
          <w:sz w:val="30"/>
          <w:szCs w:val="30"/>
        </w:rPr>
        <w:t>年财政拨款支出</w:t>
      </w:r>
      <w:r w:rsidR="00AB7960" w:rsidRPr="005B7E4C">
        <w:rPr>
          <w:rFonts w:hint="eastAsia"/>
          <w:sz w:val="30"/>
          <w:szCs w:val="30"/>
        </w:rPr>
        <w:t>1707.71</w:t>
      </w:r>
      <w:r w:rsidRPr="005B7E4C">
        <w:rPr>
          <w:rFonts w:hint="eastAsia"/>
          <w:sz w:val="30"/>
          <w:szCs w:val="30"/>
        </w:rPr>
        <w:t>万元，</w:t>
      </w:r>
      <w:r w:rsidR="00F6160A" w:rsidRPr="005B7E4C">
        <w:rPr>
          <w:rFonts w:hint="eastAsia"/>
          <w:sz w:val="30"/>
          <w:szCs w:val="30"/>
        </w:rPr>
        <w:t>含年末财政拨款结转和结余</w:t>
      </w:r>
      <w:r w:rsidR="00F6160A" w:rsidRPr="005B7E4C">
        <w:rPr>
          <w:rFonts w:hint="eastAsia"/>
          <w:sz w:val="30"/>
          <w:szCs w:val="30"/>
        </w:rPr>
        <w:t>14.66</w:t>
      </w:r>
      <w:r w:rsidR="00FB53A5" w:rsidRPr="005B7E4C">
        <w:rPr>
          <w:rFonts w:hint="eastAsia"/>
          <w:sz w:val="30"/>
          <w:szCs w:val="30"/>
        </w:rPr>
        <w:t>万元，</w:t>
      </w:r>
      <w:r w:rsidR="000D3264" w:rsidRPr="005B7E4C">
        <w:rPr>
          <w:rFonts w:hint="eastAsia"/>
          <w:sz w:val="30"/>
          <w:szCs w:val="30"/>
        </w:rPr>
        <w:t>较上年增加了</w:t>
      </w:r>
      <w:r w:rsidR="00AB7960" w:rsidRPr="005B7E4C">
        <w:rPr>
          <w:rFonts w:hint="eastAsia"/>
          <w:sz w:val="30"/>
          <w:szCs w:val="30"/>
        </w:rPr>
        <w:t>259.5</w:t>
      </w:r>
      <w:r w:rsidR="000D3264" w:rsidRPr="005B7E4C">
        <w:rPr>
          <w:rFonts w:hint="eastAsia"/>
          <w:sz w:val="30"/>
          <w:szCs w:val="30"/>
        </w:rPr>
        <w:t>万元。</w:t>
      </w:r>
      <w:r w:rsidR="00FB53A5" w:rsidRPr="005B7E4C">
        <w:rPr>
          <w:rFonts w:hint="eastAsia"/>
          <w:sz w:val="30"/>
          <w:szCs w:val="30"/>
        </w:rPr>
        <w:t>增加原因同上。</w:t>
      </w:r>
    </w:p>
    <w:p w:rsidR="005A2559" w:rsidRDefault="00C454D7">
      <w:pPr>
        <w:spacing w:line="600" w:lineRule="exact"/>
        <w:ind w:firstLineChars="200" w:firstLine="600"/>
        <w:rPr>
          <w:sz w:val="30"/>
          <w:szCs w:val="30"/>
        </w:rPr>
      </w:pPr>
      <w:r>
        <w:rPr>
          <w:rFonts w:hint="eastAsia"/>
          <w:sz w:val="30"/>
          <w:szCs w:val="30"/>
        </w:rPr>
        <w:t>2</w:t>
      </w:r>
      <w:r>
        <w:rPr>
          <w:rFonts w:hint="eastAsia"/>
          <w:sz w:val="30"/>
          <w:szCs w:val="30"/>
        </w:rPr>
        <w:t>、一般公共预算财政拨款支出情况。</w:t>
      </w:r>
    </w:p>
    <w:p w:rsidR="005A2559" w:rsidRDefault="00C454D7">
      <w:pPr>
        <w:spacing w:line="600" w:lineRule="exact"/>
        <w:ind w:firstLineChars="200" w:firstLine="600"/>
      </w:pPr>
      <w:r>
        <w:rPr>
          <w:rFonts w:hint="eastAsia"/>
          <w:sz w:val="30"/>
          <w:szCs w:val="30"/>
        </w:rPr>
        <w:t>2017</w:t>
      </w:r>
      <w:r>
        <w:rPr>
          <w:rFonts w:hint="eastAsia"/>
          <w:sz w:val="30"/>
          <w:szCs w:val="30"/>
        </w:rPr>
        <w:t>年度一般公共预算财政拨款支出</w:t>
      </w:r>
      <w:r>
        <w:rPr>
          <w:rFonts w:hint="eastAsia"/>
          <w:sz w:val="30"/>
          <w:szCs w:val="30"/>
        </w:rPr>
        <w:t>1693.05</w:t>
      </w:r>
      <w:r>
        <w:rPr>
          <w:rFonts w:hint="eastAsia"/>
          <w:sz w:val="30"/>
          <w:szCs w:val="30"/>
        </w:rPr>
        <w:t>万元，其中一般公共服务支出</w:t>
      </w:r>
      <w:r>
        <w:rPr>
          <w:rFonts w:hint="eastAsia"/>
          <w:sz w:val="30"/>
          <w:szCs w:val="30"/>
        </w:rPr>
        <w:t>12.85</w:t>
      </w:r>
      <w:r>
        <w:rPr>
          <w:rFonts w:hint="eastAsia"/>
          <w:sz w:val="30"/>
          <w:szCs w:val="30"/>
        </w:rPr>
        <w:t>万元，教育支出</w:t>
      </w:r>
      <w:r>
        <w:rPr>
          <w:rFonts w:hint="eastAsia"/>
          <w:sz w:val="30"/>
          <w:szCs w:val="30"/>
        </w:rPr>
        <w:t>1496.25</w:t>
      </w:r>
      <w:r>
        <w:rPr>
          <w:rFonts w:hint="eastAsia"/>
          <w:sz w:val="30"/>
          <w:szCs w:val="30"/>
        </w:rPr>
        <w:t>万元，社会保障和就业支出</w:t>
      </w:r>
      <w:r>
        <w:rPr>
          <w:rFonts w:hint="eastAsia"/>
          <w:sz w:val="30"/>
          <w:szCs w:val="30"/>
        </w:rPr>
        <w:t>183.95</w:t>
      </w:r>
      <w:r>
        <w:rPr>
          <w:rFonts w:hint="eastAsia"/>
          <w:sz w:val="30"/>
          <w:szCs w:val="30"/>
        </w:rPr>
        <w:t>万元。</w:t>
      </w:r>
    </w:p>
    <w:p w:rsidR="005A2559" w:rsidRDefault="00C454D7">
      <w:r>
        <w:rPr>
          <w:rFonts w:hint="eastAsia"/>
          <w:noProof/>
        </w:rPr>
        <w:drawing>
          <wp:inline distT="0" distB="0" distL="114300" distR="114300">
            <wp:extent cx="4983480" cy="2210435"/>
            <wp:effectExtent l="4445" t="4445" r="22225"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2559" w:rsidRDefault="005A2559"/>
    <w:p w:rsidR="005A2559" w:rsidRDefault="00C454D7">
      <w:pPr>
        <w:spacing w:line="600" w:lineRule="exact"/>
        <w:ind w:firstLineChars="200" w:firstLine="600"/>
        <w:rPr>
          <w:sz w:val="30"/>
          <w:szCs w:val="30"/>
        </w:rPr>
      </w:pPr>
      <w:r>
        <w:rPr>
          <w:rFonts w:hint="eastAsia"/>
          <w:sz w:val="30"/>
          <w:szCs w:val="30"/>
        </w:rPr>
        <w:t>3</w:t>
      </w:r>
      <w:r>
        <w:rPr>
          <w:rFonts w:hint="eastAsia"/>
          <w:sz w:val="30"/>
          <w:szCs w:val="30"/>
        </w:rPr>
        <w:t>、一般公共预算财政拨款基本支出决算情况。</w:t>
      </w:r>
    </w:p>
    <w:p w:rsidR="005A2559" w:rsidRDefault="00C454D7">
      <w:pPr>
        <w:spacing w:line="600" w:lineRule="exact"/>
        <w:ind w:firstLineChars="200" w:firstLine="600"/>
        <w:rPr>
          <w:sz w:val="30"/>
          <w:szCs w:val="30"/>
        </w:rPr>
      </w:pPr>
      <w:r>
        <w:rPr>
          <w:rFonts w:hint="eastAsia"/>
          <w:sz w:val="30"/>
          <w:szCs w:val="30"/>
        </w:rPr>
        <w:t>我校</w:t>
      </w:r>
      <w:r>
        <w:rPr>
          <w:rFonts w:hint="eastAsia"/>
          <w:sz w:val="30"/>
          <w:szCs w:val="30"/>
        </w:rPr>
        <w:t>2017</w:t>
      </w:r>
      <w:r>
        <w:rPr>
          <w:rFonts w:hint="eastAsia"/>
          <w:sz w:val="30"/>
          <w:szCs w:val="30"/>
        </w:rPr>
        <w:t>年度一般公共预算财政拨款支出</w:t>
      </w:r>
      <w:r>
        <w:rPr>
          <w:rFonts w:hint="eastAsia"/>
          <w:sz w:val="30"/>
          <w:szCs w:val="30"/>
        </w:rPr>
        <w:t>1399.63</w:t>
      </w:r>
      <w:r>
        <w:rPr>
          <w:rFonts w:hint="eastAsia"/>
          <w:sz w:val="30"/>
          <w:szCs w:val="30"/>
        </w:rPr>
        <w:t>万元，其中人员经费</w:t>
      </w:r>
      <w:r>
        <w:rPr>
          <w:rFonts w:hint="eastAsia"/>
          <w:sz w:val="30"/>
          <w:szCs w:val="30"/>
        </w:rPr>
        <w:t>1175.21</w:t>
      </w:r>
      <w:r>
        <w:rPr>
          <w:rFonts w:hint="eastAsia"/>
          <w:sz w:val="30"/>
          <w:szCs w:val="30"/>
        </w:rPr>
        <w:t>万元，公用经费</w:t>
      </w:r>
      <w:r>
        <w:rPr>
          <w:rFonts w:hint="eastAsia"/>
          <w:sz w:val="30"/>
          <w:szCs w:val="30"/>
        </w:rPr>
        <w:t>293.42</w:t>
      </w:r>
      <w:r>
        <w:rPr>
          <w:rFonts w:hint="eastAsia"/>
          <w:sz w:val="30"/>
          <w:szCs w:val="30"/>
        </w:rPr>
        <w:t>万元，用于保障机构正常运转和日常工作需要。</w:t>
      </w:r>
    </w:p>
    <w:p w:rsidR="005A2559" w:rsidRDefault="00C454D7">
      <w:pPr>
        <w:spacing w:line="600" w:lineRule="exact"/>
        <w:ind w:firstLineChars="200" w:firstLine="600"/>
        <w:rPr>
          <w:sz w:val="30"/>
          <w:szCs w:val="30"/>
        </w:rPr>
      </w:pPr>
      <w:r>
        <w:rPr>
          <w:rFonts w:hint="eastAsia"/>
          <w:sz w:val="30"/>
          <w:szCs w:val="30"/>
        </w:rPr>
        <w:t>4</w:t>
      </w:r>
      <w:r>
        <w:rPr>
          <w:rFonts w:hint="eastAsia"/>
          <w:sz w:val="30"/>
          <w:szCs w:val="30"/>
        </w:rPr>
        <w:t>、政府性基金财政拨款收支情况说明。</w:t>
      </w:r>
    </w:p>
    <w:p w:rsidR="005A2559" w:rsidRDefault="00C454D7">
      <w:pPr>
        <w:spacing w:line="600" w:lineRule="exact"/>
        <w:ind w:firstLineChars="200" w:firstLine="600"/>
        <w:rPr>
          <w:sz w:val="30"/>
          <w:szCs w:val="30"/>
        </w:rPr>
      </w:pPr>
      <w:r>
        <w:rPr>
          <w:rFonts w:hint="eastAsia"/>
          <w:sz w:val="30"/>
          <w:szCs w:val="30"/>
        </w:rPr>
        <w:lastRenderedPageBreak/>
        <w:t>本部门无政府性基金决算收支，并已公开空表。</w:t>
      </w:r>
    </w:p>
    <w:p w:rsidR="005A2559" w:rsidRDefault="00C454D7">
      <w:pPr>
        <w:spacing w:line="600" w:lineRule="exact"/>
        <w:ind w:firstLineChars="200" w:firstLine="600"/>
        <w:rPr>
          <w:sz w:val="30"/>
          <w:szCs w:val="30"/>
        </w:rPr>
      </w:pPr>
      <w:r>
        <w:rPr>
          <w:rFonts w:hint="eastAsia"/>
          <w:sz w:val="30"/>
          <w:szCs w:val="30"/>
        </w:rPr>
        <w:t>5</w:t>
      </w:r>
      <w:r>
        <w:rPr>
          <w:rFonts w:hint="eastAsia"/>
          <w:sz w:val="30"/>
          <w:szCs w:val="30"/>
        </w:rPr>
        <w:t>、国有资本经营财政拨款收支情况说明。</w:t>
      </w:r>
    </w:p>
    <w:p w:rsidR="005A2559" w:rsidRDefault="00C454D7">
      <w:pPr>
        <w:spacing w:line="600" w:lineRule="exact"/>
        <w:ind w:firstLineChars="200" w:firstLine="600"/>
        <w:rPr>
          <w:sz w:val="30"/>
          <w:szCs w:val="30"/>
        </w:rPr>
      </w:pPr>
      <w:r>
        <w:rPr>
          <w:rFonts w:hint="eastAsia"/>
          <w:sz w:val="30"/>
          <w:szCs w:val="30"/>
        </w:rPr>
        <w:t>本部门无国有资本经营决算拨款收支。</w:t>
      </w:r>
    </w:p>
    <w:p w:rsidR="005A2559" w:rsidRDefault="00C454D7">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（三）2017年度“三公”经费、培训费及会议费支出情况说明</w:t>
      </w:r>
    </w:p>
    <w:p w:rsidR="005A2559" w:rsidRDefault="00C454D7">
      <w:pPr>
        <w:spacing w:line="600" w:lineRule="exact"/>
        <w:ind w:firstLineChars="200" w:firstLine="600"/>
        <w:rPr>
          <w:sz w:val="30"/>
          <w:szCs w:val="30"/>
        </w:rPr>
      </w:pPr>
      <w:r>
        <w:rPr>
          <w:rFonts w:hint="eastAsia"/>
          <w:sz w:val="30"/>
          <w:szCs w:val="30"/>
        </w:rPr>
        <w:t>1</w:t>
      </w:r>
      <w:r>
        <w:rPr>
          <w:rFonts w:hint="eastAsia"/>
          <w:sz w:val="30"/>
          <w:szCs w:val="30"/>
        </w:rPr>
        <w:t>、“三公”经费财政拨款支出总体情况说明。</w:t>
      </w:r>
    </w:p>
    <w:p w:rsidR="005A2559" w:rsidRDefault="00C454D7">
      <w:pPr>
        <w:spacing w:line="600" w:lineRule="exact"/>
        <w:ind w:firstLineChars="200" w:firstLine="600"/>
        <w:rPr>
          <w:sz w:val="30"/>
          <w:szCs w:val="30"/>
        </w:rPr>
      </w:pPr>
      <w:r>
        <w:rPr>
          <w:rFonts w:hint="eastAsia"/>
          <w:sz w:val="30"/>
          <w:szCs w:val="30"/>
        </w:rPr>
        <w:t>我校</w:t>
      </w:r>
      <w:r>
        <w:rPr>
          <w:rFonts w:hint="eastAsia"/>
          <w:sz w:val="30"/>
          <w:szCs w:val="30"/>
        </w:rPr>
        <w:t>2017</w:t>
      </w:r>
      <w:r>
        <w:rPr>
          <w:rFonts w:hint="eastAsia"/>
          <w:sz w:val="30"/>
          <w:szCs w:val="30"/>
        </w:rPr>
        <w:t>年度“三公经费”支出</w:t>
      </w:r>
      <w:r>
        <w:rPr>
          <w:rFonts w:hint="eastAsia"/>
          <w:sz w:val="30"/>
          <w:szCs w:val="30"/>
        </w:rPr>
        <w:t>0</w:t>
      </w:r>
      <w:r>
        <w:rPr>
          <w:rFonts w:hint="eastAsia"/>
          <w:sz w:val="30"/>
          <w:szCs w:val="30"/>
        </w:rPr>
        <w:t>万元，其中因公出国（境）费用为</w:t>
      </w:r>
      <w:r>
        <w:rPr>
          <w:rFonts w:hint="eastAsia"/>
          <w:sz w:val="30"/>
          <w:szCs w:val="30"/>
        </w:rPr>
        <w:t>0</w:t>
      </w:r>
      <w:r>
        <w:rPr>
          <w:rFonts w:hint="eastAsia"/>
          <w:sz w:val="30"/>
          <w:szCs w:val="30"/>
        </w:rPr>
        <w:t>万元，公务用车运行维护费</w:t>
      </w:r>
      <w:r>
        <w:rPr>
          <w:rFonts w:hint="eastAsia"/>
          <w:sz w:val="30"/>
          <w:szCs w:val="30"/>
        </w:rPr>
        <w:t>0</w:t>
      </w:r>
      <w:r>
        <w:rPr>
          <w:rFonts w:hint="eastAsia"/>
          <w:sz w:val="30"/>
          <w:szCs w:val="30"/>
        </w:rPr>
        <w:t>万元，公务接待费</w:t>
      </w:r>
      <w:r>
        <w:rPr>
          <w:rFonts w:hint="eastAsia"/>
          <w:sz w:val="30"/>
          <w:szCs w:val="30"/>
        </w:rPr>
        <w:t>0</w:t>
      </w:r>
      <w:r>
        <w:rPr>
          <w:rFonts w:hint="eastAsia"/>
          <w:sz w:val="30"/>
          <w:szCs w:val="30"/>
        </w:rPr>
        <w:t>万元。与上年相比无增减，原因是认真贯彻落实中央关于厉行节约的要求，严格控制接待标准和次数，避免公务接待支出费用。</w:t>
      </w:r>
    </w:p>
    <w:p w:rsidR="005A2559" w:rsidRDefault="00C454D7">
      <w:pPr>
        <w:spacing w:line="600" w:lineRule="exact"/>
        <w:ind w:firstLineChars="200" w:firstLine="600"/>
        <w:rPr>
          <w:sz w:val="30"/>
          <w:szCs w:val="30"/>
        </w:rPr>
      </w:pPr>
      <w:r>
        <w:rPr>
          <w:rFonts w:hint="eastAsia"/>
          <w:sz w:val="30"/>
          <w:szCs w:val="30"/>
        </w:rPr>
        <w:t>2017</w:t>
      </w:r>
      <w:r>
        <w:rPr>
          <w:rFonts w:hint="eastAsia"/>
          <w:sz w:val="30"/>
          <w:szCs w:val="30"/>
        </w:rPr>
        <w:t>年度“三公”经费财政拨款支出如下：</w:t>
      </w:r>
    </w:p>
    <w:p w:rsidR="005A2559" w:rsidRDefault="00C454D7" w:rsidP="005B7E4C">
      <w:pPr>
        <w:spacing w:line="600" w:lineRule="exact"/>
        <w:ind w:firstLineChars="200" w:firstLine="640"/>
        <w:rPr>
          <w:sz w:val="30"/>
          <w:szCs w:val="30"/>
        </w:rPr>
      </w:pPr>
      <w:r>
        <w:rPr>
          <w:rFonts w:ascii="仿宋" w:eastAsia="仿宋" w:hAnsi="仿宋" w:cs="仿宋" w:hint="eastAsia"/>
          <w:sz w:val="32"/>
          <w:szCs w:val="32"/>
        </w:rPr>
        <w:t>（</w:t>
      </w:r>
      <w:r>
        <w:rPr>
          <w:rFonts w:hint="eastAsia"/>
          <w:sz w:val="30"/>
          <w:szCs w:val="30"/>
        </w:rPr>
        <w:t>1</w:t>
      </w:r>
      <w:r>
        <w:rPr>
          <w:rFonts w:hint="eastAsia"/>
          <w:sz w:val="30"/>
          <w:szCs w:val="30"/>
        </w:rPr>
        <w:t>）、</w:t>
      </w:r>
      <w:r>
        <w:rPr>
          <w:rFonts w:hint="eastAsia"/>
          <w:sz w:val="30"/>
          <w:szCs w:val="30"/>
        </w:rPr>
        <w:t>2017</w:t>
      </w:r>
      <w:r>
        <w:rPr>
          <w:rFonts w:hint="eastAsia"/>
          <w:sz w:val="30"/>
          <w:szCs w:val="30"/>
        </w:rPr>
        <w:t>年因公出国（境）费用</w:t>
      </w:r>
      <w:r>
        <w:rPr>
          <w:rFonts w:hint="eastAsia"/>
          <w:sz w:val="30"/>
          <w:szCs w:val="30"/>
        </w:rPr>
        <w:t xml:space="preserve"> 0</w:t>
      </w:r>
      <w:r>
        <w:rPr>
          <w:rFonts w:hint="eastAsia"/>
          <w:sz w:val="30"/>
          <w:szCs w:val="30"/>
        </w:rPr>
        <w:t>万元，</w:t>
      </w:r>
      <w:r>
        <w:rPr>
          <w:rFonts w:hint="eastAsia"/>
          <w:sz w:val="30"/>
          <w:szCs w:val="30"/>
        </w:rPr>
        <w:t>2017</w:t>
      </w:r>
      <w:r>
        <w:rPr>
          <w:rFonts w:hint="eastAsia"/>
          <w:sz w:val="30"/>
          <w:szCs w:val="30"/>
        </w:rPr>
        <w:t>年度我单位按照党中央、国务院厉行节约的精神和“八项规定”的工作要求，未产生</w:t>
      </w:r>
      <w:bookmarkStart w:id="0" w:name="_GoBack"/>
      <w:r>
        <w:rPr>
          <w:rFonts w:hint="eastAsia"/>
          <w:sz w:val="30"/>
          <w:szCs w:val="30"/>
        </w:rPr>
        <w:t>因公出国（境）费用，故</w:t>
      </w:r>
      <w:r>
        <w:rPr>
          <w:rFonts w:hint="eastAsia"/>
          <w:sz w:val="30"/>
          <w:szCs w:val="30"/>
        </w:rPr>
        <w:t>2017</w:t>
      </w:r>
      <w:r>
        <w:rPr>
          <w:rFonts w:hint="eastAsia"/>
          <w:sz w:val="30"/>
          <w:szCs w:val="30"/>
        </w:rPr>
        <w:t>年度与</w:t>
      </w:r>
      <w:r>
        <w:rPr>
          <w:rFonts w:hint="eastAsia"/>
          <w:sz w:val="30"/>
          <w:szCs w:val="30"/>
        </w:rPr>
        <w:t>2016</w:t>
      </w:r>
      <w:r>
        <w:rPr>
          <w:rFonts w:hint="eastAsia"/>
          <w:sz w:val="30"/>
          <w:szCs w:val="30"/>
        </w:rPr>
        <w:t>年度持平。</w:t>
      </w:r>
    </w:p>
    <w:p w:rsidR="00F13D51" w:rsidRDefault="00C454D7" w:rsidP="005B7E4C">
      <w:pPr>
        <w:spacing w:line="600" w:lineRule="exact"/>
        <w:ind w:firstLineChars="200" w:firstLine="600"/>
        <w:rPr>
          <w:sz w:val="30"/>
          <w:szCs w:val="30"/>
        </w:rPr>
      </w:pPr>
      <w:r w:rsidRPr="005B7E4C">
        <w:rPr>
          <w:rFonts w:hint="eastAsia"/>
          <w:sz w:val="30"/>
          <w:szCs w:val="30"/>
        </w:rPr>
        <w:t>（</w:t>
      </w:r>
      <w:r w:rsidRPr="005B7E4C">
        <w:rPr>
          <w:rFonts w:hint="eastAsia"/>
          <w:sz w:val="30"/>
          <w:szCs w:val="30"/>
        </w:rPr>
        <w:t>2</w:t>
      </w:r>
      <w:r w:rsidRPr="005B7E4C">
        <w:rPr>
          <w:rFonts w:hint="eastAsia"/>
          <w:sz w:val="30"/>
          <w:szCs w:val="30"/>
        </w:rPr>
        <w:t>）、公务用车运行维护费</w:t>
      </w:r>
      <w:r w:rsidRPr="005B7E4C">
        <w:rPr>
          <w:rFonts w:hint="eastAsia"/>
          <w:sz w:val="30"/>
          <w:szCs w:val="30"/>
        </w:rPr>
        <w:t>0</w:t>
      </w:r>
      <w:r w:rsidRPr="005B7E4C">
        <w:rPr>
          <w:rFonts w:hint="eastAsia"/>
          <w:sz w:val="30"/>
          <w:szCs w:val="30"/>
        </w:rPr>
        <w:t>万元，公务车车辆保有数为</w:t>
      </w:r>
      <w:r w:rsidRPr="005B7E4C">
        <w:rPr>
          <w:rFonts w:hint="eastAsia"/>
          <w:sz w:val="30"/>
          <w:szCs w:val="30"/>
        </w:rPr>
        <w:t>0</w:t>
      </w:r>
      <w:r w:rsidRPr="005B7E4C">
        <w:rPr>
          <w:rFonts w:hint="eastAsia"/>
          <w:sz w:val="30"/>
          <w:szCs w:val="30"/>
        </w:rPr>
        <w:t>辆。减少的原因是</w:t>
      </w:r>
      <w:r w:rsidR="008367E4" w:rsidRPr="005B7E4C">
        <w:rPr>
          <w:rFonts w:hint="eastAsia"/>
          <w:sz w:val="30"/>
          <w:szCs w:val="30"/>
        </w:rPr>
        <w:t>2015</w:t>
      </w:r>
      <w:r w:rsidR="008367E4" w:rsidRPr="005B7E4C">
        <w:rPr>
          <w:rFonts w:hint="eastAsia"/>
          <w:sz w:val="30"/>
          <w:szCs w:val="30"/>
        </w:rPr>
        <w:t>年</w:t>
      </w:r>
      <w:r w:rsidR="008367E4" w:rsidRPr="005B7E4C">
        <w:rPr>
          <w:rFonts w:hint="eastAsia"/>
          <w:sz w:val="30"/>
          <w:szCs w:val="30"/>
        </w:rPr>
        <w:t>7</w:t>
      </w:r>
      <w:r w:rsidR="008367E4" w:rsidRPr="005B7E4C">
        <w:rPr>
          <w:rFonts w:hint="eastAsia"/>
          <w:sz w:val="30"/>
          <w:szCs w:val="30"/>
        </w:rPr>
        <w:t>月公务用车全部交回市公车办。再者</w:t>
      </w:r>
      <w:r w:rsidRPr="005B7E4C">
        <w:rPr>
          <w:rFonts w:hint="eastAsia"/>
          <w:sz w:val="30"/>
          <w:szCs w:val="30"/>
        </w:rPr>
        <w:t>我单位按照党中央、国务院厉行节约的精神和“八项规定”的工作要求，压缩开支，公务用车运行维护费为</w:t>
      </w:r>
      <w:r w:rsidRPr="005B7E4C">
        <w:rPr>
          <w:rFonts w:hint="eastAsia"/>
          <w:sz w:val="30"/>
          <w:szCs w:val="30"/>
        </w:rPr>
        <w:t>0</w:t>
      </w:r>
      <w:r w:rsidR="00F13D51" w:rsidRPr="005B7E4C">
        <w:rPr>
          <w:rFonts w:hint="eastAsia"/>
          <w:sz w:val="30"/>
          <w:szCs w:val="30"/>
        </w:rPr>
        <w:t>万元，故</w:t>
      </w:r>
      <w:r w:rsidR="00F13D51" w:rsidRPr="005B7E4C">
        <w:rPr>
          <w:rFonts w:hint="eastAsia"/>
          <w:sz w:val="30"/>
          <w:szCs w:val="30"/>
        </w:rPr>
        <w:t>2017</w:t>
      </w:r>
      <w:r w:rsidR="00F13D51" w:rsidRPr="005B7E4C">
        <w:rPr>
          <w:rFonts w:hint="eastAsia"/>
          <w:sz w:val="30"/>
          <w:szCs w:val="30"/>
        </w:rPr>
        <w:t>年度与</w:t>
      </w:r>
      <w:r w:rsidR="00F13D51" w:rsidRPr="005B7E4C">
        <w:rPr>
          <w:rFonts w:hint="eastAsia"/>
          <w:sz w:val="30"/>
          <w:szCs w:val="30"/>
        </w:rPr>
        <w:t>2016</w:t>
      </w:r>
      <w:r w:rsidR="00F13D51" w:rsidRPr="005B7E4C">
        <w:rPr>
          <w:rFonts w:hint="eastAsia"/>
          <w:sz w:val="30"/>
          <w:szCs w:val="30"/>
        </w:rPr>
        <w:t>年度持平。</w:t>
      </w:r>
    </w:p>
    <w:p w:rsidR="005A2559" w:rsidRDefault="00C454D7" w:rsidP="005B7E4C">
      <w:pPr>
        <w:spacing w:line="600" w:lineRule="exact"/>
        <w:ind w:firstLineChars="200" w:firstLine="600"/>
        <w:rPr>
          <w:sz w:val="30"/>
          <w:szCs w:val="30"/>
        </w:rPr>
      </w:pPr>
      <w:r>
        <w:rPr>
          <w:rFonts w:hint="eastAsia"/>
          <w:sz w:val="30"/>
          <w:szCs w:val="30"/>
        </w:rPr>
        <w:t>（</w:t>
      </w:r>
      <w:r>
        <w:rPr>
          <w:rFonts w:hint="eastAsia"/>
          <w:sz w:val="30"/>
          <w:szCs w:val="30"/>
        </w:rPr>
        <w:t>3</w:t>
      </w:r>
      <w:r>
        <w:rPr>
          <w:rFonts w:hint="eastAsia"/>
          <w:sz w:val="30"/>
          <w:szCs w:val="30"/>
        </w:rPr>
        <w:t>）、公务接待费</w:t>
      </w:r>
      <w:r>
        <w:rPr>
          <w:rFonts w:hint="eastAsia"/>
          <w:sz w:val="30"/>
          <w:szCs w:val="30"/>
        </w:rPr>
        <w:t>0</w:t>
      </w:r>
      <w:r>
        <w:rPr>
          <w:rFonts w:hint="eastAsia"/>
          <w:sz w:val="30"/>
          <w:szCs w:val="30"/>
        </w:rPr>
        <w:t>万元，公务接待</w:t>
      </w:r>
      <w:r>
        <w:rPr>
          <w:rFonts w:hint="eastAsia"/>
          <w:sz w:val="30"/>
          <w:szCs w:val="30"/>
        </w:rPr>
        <w:t>0</w:t>
      </w:r>
      <w:r>
        <w:rPr>
          <w:rFonts w:hint="eastAsia"/>
          <w:sz w:val="30"/>
          <w:szCs w:val="30"/>
        </w:rPr>
        <w:t>批次、</w:t>
      </w:r>
      <w:r>
        <w:rPr>
          <w:rFonts w:hint="eastAsia"/>
          <w:sz w:val="30"/>
          <w:szCs w:val="30"/>
        </w:rPr>
        <w:t>0</w:t>
      </w:r>
      <w:r>
        <w:rPr>
          <w:rFonts w:hint="eastAsia"/>
          <w:sz w:val="30"/>
          <w:szCs w:val="30"/>
        </w:rPr>
        <w:t>人次。</w:t>
      </w:r>
      <w:r>
        <w:rPr>
          <w:rFonts w:hint="eastAsia"/>
          <w:sz w:val="30"/>
          <w:szCs w:val="30"/>
        </w:rPr>
        <w:t>2017</w:t>
      </w:r>
      <w:r>
        <w:rPr>
          <w:rFonts w:hint="eastAsia"/>
          <w:sz w:val="30"/>
          <w:szCs w:val="30"/>
        </w:rPr>
        <w:t>年度我单位按照党中央、国务院</w:t>
      </w:r>
      <w:bookmarkEnd w:id="0"/>
      <w:r>
        <w:rPr>
          <w:rFonts w:hint="eastAsia"/>
          <w:sz w:val="30"/>
          <w:szCs w:val="30"/>
        </w:rPr>
        <w:t>厉行节约的精神和“八项规定”的工作要求，未产生公务接待费用，故</w:t>
      </w:r>
      <w:r>
        <w:rPr>
          <w:rFonts w:hint="eastAsia"/>
          <w:sz w:val="30"/>
          <w:szCs w:val="30"/>
        </w:rPr>
        <w:t>2017</w:t>
      </w:r>
      <w:r>
        <w:rPr>
          <w:rFonts w:hint="eastAsia"/>
          <w:sz w:val="30"/>
          <w:szCs w:val="30"/>
        </w:rPr>
        <w:t>年度与</w:t>
      </w:r>
      <w:r>
        <w:rPr>
          <w:rFonts w:hint="eastAsia"/>
          <w:sz w:val="30"/>
          <w:szCs w:val="30"/>
        </w:rPr>
        <w:t>2016</w:t>
      </w:r>
      <w:r>
        <w:rPr>
          <w:rFonts w:hint="eastAsia"/>
          <w:sz w:val="30"/>
          <w:szCs w:val="30"/>
        </w:rPr>
        <w:t>年度持平。</w:t>
      </w:r>
    </w:p>
    <w:p w:rsidR="005A2559" w:rsidRDefault="00C454D7">
      <w:pPr>
        <w:spacing w:line="600" w:lineRule="exact"/>
        <w:ind w:firstLineChars="150" w:firstLine="450"/>
        <w:rPr>
          <w:sz w:val="30"/>
          <w:szCs w:val="30"/>
        </w:rPr>
      </w:pPr>
      <w:r>
        <w:rPr>
          <w:rFonts w:hint="eastAsia"/>
          <w:sz w:val="30"/>
          <w:szCs w:val="30"/>
        </w:rPr>
        <w:lastRenderedPageBreak/>
        <w:t>2</w:t>
      </w:r>
      <w:r>
        <w:rPr>
          <w:rFonts w:hint="eastAsia"/>
          <w:sz w:val="30"/>
          <w:szCs w:val="30"/>
        </w:rPr>
        <w:t>、培训费支出决算情况说明。</w:t>
      </w:r>
    </w:p>
    <w:p w:rsidR="005A2559" w:rsidRDefault="00C454D7">
      <w:pPr>
        <w:spacing w:line="600" w:lineRule="exact"/>
        <w:ind w:firstLineChars="200" w:firstLine="600"/>
        <w:rPr>
          <w:sz w:val="30"/>
          <w:szCs w:val="30"/>
        </w:rPr>
      </w:pPr>
      <w:r>
        <w:rPr>
          <w:rFonts w:hint="eastAsia"/>
          <w:sz w:val="30"/>
          <w:szCs w:val="30"/>
        </w:rPr>
        <w:t>我校</w:t>
      </w:r>
      <w:r>
        <w:rPr>
          <w:rFonts w:hint="eastAsia"/>
          <w:sz w:val="30"/>
          <w:szCs w:val="30"/>
        </w:rPr>
        <w:t>2017</w:t>
      </w:r>
      <w:r>
        <w:rPr>
          <w:rFonts w:hint="eastAsia"/>
          <w:sz w:val="30"/>
          <w:szCs w:val="30"/>
        </w:rPr>
        <w:t>年度培训费为</w:t>
      </w:r>
      <w:r>
        <w:rPr>
          <w:rFonts w:hint="eastAsia"/>
          <w:sz w:val="30"/>
          <w:szCs w:val="30"/>
        </w:rPr>
        <w:t>39.52</w:t>
      </w:r>
      <w:r>
        <w:rPr>
          <w:rFonts w:hint="eastAsia"/>
          <w:sz w:val="30"/>
          <w:szCs w:val="30"/>
        </w:rPr>
        <w:t>万元，较上年度增加了</w:t>
      </w:r>
      <w:r>
        <w:rPr>
          <w:rFonts w:hint="eastAsia"/>
          <w:sz w:val="30"/>
          <w:szCs w:val="30"/>
        </w:rPr>
        <w:t>10.92</w:t>
      </w:r>
      <w:r>
        <w:rPr>
          <w:rFonts w:hint="eastAsia"/>
          <w:sz w:val="30"/>
          <w:szCs w:val="30"/>
        </w:rPr>
        <w:t>万元，主要是为提升教师业务能力，组织教师赴中央党校、南京市委党校等地进行业务培训。</w:t>
      </w:r>
    </w:p>
    <w:p w:rsidR="005A2559" w:rsidRDefault="00C454D7">
      <w:pPr>
        <w:spacing w:line="600" w:lineRule="exact"/>
        <w:ind w:firstLineChars="200" w:firstLine="600"/>
        <w:rPr>
          <w:sz w:val="30"/>
          <w:szCs w:val="30"/>
        </w:rPr>
      </w:pPr>
      <w:r>
        <w:rPr>
          <w:rFonts w:hint="eastAsia"/>
          <w:sz w:val="30"/>
          <w:szCs w:val="30"/>
        </w:rPr>
        <w:t>3</w:t>
      </w:r>
      <w:r>
        <w:rPr>
          <w:rFonts w:hint="eastAsia"/>
          <w:sz w:val="30"/>
          <w:szCs w:val="30"/>
        </w:rPr>
        <w:t>、会议费支出决算情况说明。</w:t>
      </w:r>
    </w:p>
    <w:p w:rsidR="005A2559" w:rsidRDefault="00C454D7">
      <w:pPr>
        <w:spacing w:line="600" w:lineRule="exact"/>
        <w:ind w:firstLineChars="200" w:firstLine="600"/>
        <w:rPr>
          <w:sz w:val="30"/>
          <w:szCs w:val="30"/>
        </w:rPr>
      </w:pPr>
      <w:r>
        <w:rPr>
          <w:rFonts w:hint="eastAsia"/>
          <w:sz w:val="30"/>
          <w:szCs w:val="30"/>
        </w:rPr>
        <w:t>我校</w:t>
      </w:r>
      <w:r>
        <w:rPr>
          <w:rFonts w:hint="eastAsia"/>
          <w:sz w:val="30"/>
          <w:szCs w:val="30"/>
        </w:rPr>
        <w:t>2017</w:t>
      </w:r>
      <w:r>
        <w:rPr>
          <w:rFonts w:hint="eastAsia"/>
          <w:sz w:val="30"/>
          <w:szCs w:val="30"/>
        </w:rPr>
        <w:t>年度会议费支出</w:t>
      </w:r>
      <w:r>
        <w:rPr>
          <w:rFonts w:hint="eastAsia"/>
          <w:sz w:val="30"/>
          <w:szCs w:val="30"/>
        </w:rPr>
        <w:t>9.21</w:t>
      </w:r>
      <w:r>
        <w:rPr>
          <w:rFonts w:hint="eastAsia"/>
          <w:sz w:val="30"/>
          <w:szCs w:val="30"/>
        </w:rPr>
        <w:t>万元，较上年增加了</w:t>
      </w:r>
      <w:r>
        <w:rPr>
          <w:rFonts w:hint="eastAsia"/>
          <w:sz w:val="30"/>
          <w:szCs w:val="30"/>
        </w:rPr>
        <w:t>9.21</w:t>
      </w:r>
      <w:r>
        <w:rPr>
          <w:rFonts w:hint="eastAsia"/>
          <w:sz w:val="30"/>
          <w:szCs w:val="30"/>
        </w:rPr>
        <w:t>万元，原因为我校举办了第三届全国“红地标党校”理论研讨会。</w:t>
      </w:r>
    </w:p>
    <w:p w:rsidR="005A2559" w:rsidRDefault="00C454D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六、2017年度部门绩效管理情况说明</w:t>
      </w:r>
    </w:p>
    <w:p w:rsidR="005A2559" w:rsidRDefault="00C454D7">
      <w:pPr>
        <w:spacing w:line="600" w:lineRule="exact"/>
        <w:ind w:firstLineChars="200" w:firstLine="600"/>
        <w:rPr>
          <w:sz w:val="30"/>
          <w:szCs w:val="30"/>
        </w:rPr>
      </w:pPr>
      <w:r>
        <w:rPr>
          <w:rFonts w:hint="eastAsia"/>
          <w:sz w:val="30"/>
          <w:szCs w:val="30"/>
        </w:rPr>
        <w:t>2017</w:t>
      </w:r>
      <w:r>
        <w:rPr>
          <w:rFonts w:hint="eastAsia"/>
          <w:sz w:val="30"/>
          <w:szCs w:val="30"/>
        </w:rPr>
        <w:t>年本单位财政拨款只有人员经费与公用经费，没有安排专项业务经费，未开展绩效自评。</w:t>
      </w:r>
    </w:p>
    <w:p w:rsidR="005A2559" w:rsidRDefault="00C454D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七、其他重要事项的情况说明</w:t>
      </w:r>
    </w:p>
    <w:p w:rsidR="005A2559" w:rsidRDefault="00C454D7">
      <w:pPr>
        <w:numPr>
          <w:ilvl w:val="0"/>
          <w:numId w:val="3"/>
        </w:num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机关运行经费支出情况</w:t>
      </w:r>
    </w:p>
    <w:p w:rsidR="005A2559" w:rsidRDefault="00C454D7">
      <w:pPr>
        <w:spacing w:line="600" w:lineRule="exact"/>
        <w:ind w:firstLineChars="200" w:firstLine="600"/>
        <w:rPr>
          <w:sz w:val="30"/>
          <w:szCs w:val="30"/>
        </w:rPr>
      </w:pPr>
      <w:r>
        <w:rPr>
          <w:rFonts w:hint="eastAsia"/>
          <w:sz w:val="30"/>
          <w:szCs w:val="30"/>
        </w:rPr>
        <w:t>我校</w:t>
      </w:r>
      <w:r>
        <w:rPr>
          <w:rFonts w:hint="eastAsia"/>
          <w:sz w:val="30"/>
          <w:szCs w:val="30"/>
        </w:rPr>
        <w:t>2017</w:t>
      </w:r>
      <w:r>
        <w:rPr>
          <w:rFonts w:hint="eastAsia"/>
          <w:sz w:val="30"/>
          <w:szCs w:val="30"/>
        </w:rPr>
        <w:t>年</w:t>
      </w:r>
      <w:r>
        <w:rPr>
          <w:rFonts w:ascii="楷体" w:eastAsia="楷体" w:hAnsi="楷体" w:cs="楷体" w:hint="eastAsia"/>
          <w:sz w:val="32"/>
          <w:szCs w:val="32"/>
        </w:rPr>
        <w:t>机关运行经费支出</w:t>
      </w:r>
      <w:r>
        <w:rPr>
          <w:rFonts w:hint="eastAsia"/>
          <w:sz w:val="30"/>
          <w:szCs w:val="30"/>
        </w:rPr>
        <w:t>支出</w:t>
      </w:r>
      <w:r>
        <w:rPr>
          <w:rFonts w:hint="eastAsia"/>
          <w:sz w:val="30"/>
          <w:szCs w:val="30"/>
        </w:rPr>
        <w:t>293.42</w:t>
      </w:r>
      <w:r>
        <w:rPr>
          <w:rFonts w:hint="eastAsia"/>
          <w:sz w:val="30"/>
          <w:szCs w:val="30"/>
        </w:rPr>
        <w:t>万元，较上年减少</w:t>
      </w:r>
      <w:r>
        <w:rPr>
          <w:rFonts w:hint="eastAsia"/>
          <w:sz w:val="30"/>
          <w:szCs w:val="30"/>
        </w:rPr>
        <w:t>44.3</w:t>
      </w:r>
      <w:r>
        <w:rPr>
          <w:rFonts w:hint="eastAsia"/>
          <w:sz w:val="30"/>
          <w:szCs w:val="30"/>
        </w:rPr>
        <w:t>万元。</w:t>
      </w:r>
      <w:r>
        <w:rPr>
          <w:sz w:val="30"/>
          <w:szCs w:val="30"/>
        </w:rPr>
        <w:t>主要变动为单位大型维修维护减少，并严格执行相关规定，坚持厉行节约，对机关运行经费支出进一步压减。</w:t>
      </w:r>
    </w:p>
    <w:p w:rsidR="005A2559" w:rsidRDefault="00C454D7">
      <w:pPr>
        <w:spacing w:line="600" w:lineRule="exact"/>
        <w:ind w:firstLineChars="200" w:firstLine="600"/>
        <w:rPr>
          <w:sz w:val="30"/>
          <w:szCs w:val="30"/>
        </w:rPr>
      </w:pPr>
      <w:r>
        <w:rPr>
          <w:rFonts w:hint="eastAsia"/>
          <w:sz w:val="30"/>
          <w:szCs w:val="30"/>
        </w:rPr>
        <w:t>2017</w:t>
      </w:r>
      <w:r>
        <w:rPr>
          <w:rFonts w:hint="eastAsia"/>
          <w:sz w:val="30"/>
          <w:szCs w:val="30"/>
        </w:rPr>
        <w:t>年本部门机关运行经费包括：日常办公费</w:t>
      </w:r>
      <w:r>
        <w:rPr>
          <w:rFonts w:hint="eastAsia"/>
          <w:sz w:val="30"/>
          <w:szCs w:val="30"/>
        </w:rPr>
        <w:t>41.04</w:t>
      </w:r>
      <w:r>
        <w:rPr>
          <w:rFonts w:hint="eastAsia"/>
          <w:sz w:val="30"/>
          <w:szCs w:val="30"/>
        </w:rPr>
        <w:t>万元，手续费</w:t>
      </w:r>
      <w:r>
        <w:rPr>
          <w:rFonts w:hint="eastAsia"/>
          <w:sz w:val="30"/>
          <w:szCs w:val="30"/>
        </w:rPr>
        <w:t>0.13</w:t>
      </w:r>
      <w:r>
        <w:rPr>
          <w:rFonts w:hint="eastAsia"/>
          <w:sz w:val="30"/>
          <w:szCs w:val="30"/>
        </w:rPr>
        <w:t>万元，水费</w:t>
      </w:r>
      <w:r>
        <w:rPr>
          <w:rFonts w:hint="eastAsia"/>
          <w:sz w:val="30"/>
          <w:szCs w:val="30"/>
        </w:rPr>
        <w:t>19.89</w:t>
      </w:r>
      <w:r>
        <w:rPr>
          <w:rFonts w:hint="eastAsia"/>
          <w:sz w:val="30"/>
          <w:szCs w:val="30"/>
        </w:rPr>
        <w:t>万元，电费</w:t>
      </w:r>
      <w:r>
        <w:rPr>
          <w:rFonts w:hint="eastAsia"/>
          <w:sz w:val="30"/>
          <w:szCs w:val="30"/>
        </w:rPr>
        <w:t>19.08</w:t>
      </w:r>
      <w:r>
        <w:rPr>
          <w:rFonts w:hint="eastAsia"/>
          <w:sz w:val="30"/>
          <w:szCs w:val="30"/>
        </w:rPr>
        <w:t>万元，邮电费</w:t>
      </w:r>
      <w:r>
        <w:rPr>
          <w:rFonts w:hint="eastAsia"/>
          <w:sz w:val="30"/>
          <w:szCs w:val="30"/>
        </w:rPr>
        <w:t>17.13</w:t>
      </w:r>
      <w:r>
        <w:rPr>
          <w:rFonts w:hint="eastAsia"/>
          <w:sz w:val="30"/>
          <w:szCs w:val="30"/>
        </w:rPr>
        <w:t>万元，取暖费</w:t>
      </w:r>
      <w:r>
        <w:rPr>
          <w:rFonts w:hint="eastAsia"/>
          <w:sz w:val="30"/>
          <w:szCs w:val="30"/>
        </w:rPr>
        <w:t>17.45</w:t>
      </w:r>
      <w:r>
        <w:rPr>
          <w:rFonts w:hint="eastAsia"/>
          <w:sz w:val="30"/>
          <w:szCs w:val="30"/>
        </w:rPr>
        <w:t>万元，差旅费</w:t>
      </w:r>
      <w:r>
        <w:rPr>
          <w:rFonts w:hint="eastAsia"/>
          <w:sz w:val="30"/>
          <w:szCs w:val="30"/>
        </w:rPr>
        <w:t>10.35</w:t>
      </w:r>
      <w:r>
        <w:rPr>
          <w:rFonts w:hint="eastAsia"/>
          <w:sz w:val="30"/>
          <w:szCs w:val="30"/>
        </w:rPr>
        <w:t>万元，维护费</w:t>
      </w:r>
      <w:r>
        <w:rPr>
          <w:rFonts w:hint="eastAsia"/>
          <w:sz w:val="30"/>
          <w:szCs w:val="30"/>
        </w:rPr>
        <w:t>50.99</w:t>
      </w:r>
      <w:r>
        <w:rPr>
          <w:rFonts w:hint="eastAsia"/>
          <w:sz w:val="30"/>
          <w:szCs w:val="30"/>
        </w:rPr>
        <w:t>万元，会议费</w:t>
      </w:r>
      <w:r>
        <w:rPr>
          <w:rFonts w:hint="eastAsia"/>
          <w:sz w:val="30"/>
          <w:szCs w:val="30"/>
        </w:rPr>
        <w:t>9.21</w:t>
      </w:r>
      <w:r>
        <w:rPr>
          <w:rFonts w:hint="eastAsia"/>
          <w:sz w:val="30"/>
          <w:szCs w:val="30"/>
        </w:rPr>
        <w:t>万元，培训费</w:t>
      </w:r>
      <w:r>
        <w:rPr>
          <w:rFonts w:hint="eastAsia"/>
          <w:sz w:val="30"/>
          <w:szCs w:val="30"/>
        </w:rPr>
        <w:t>39.52</w:t>
      </w:r>
      <w:r>
        <w:rPr>
          <w:rFonts w:hint="eastAsia"/>
          <w:sz w:val="30"/>
          <w:szCs w:val="30"/>
        </w:rPr>
        <w:t>万元，劳务费</w:t>
      </w:r>
      <w:r>
        <w:rPr>
          <w:rFonts w:hint="eastAsia"/>
          <w:sz w:val="30"/>
          <w:szCs w:val="30"/>
        </w:rPr>
        <w:t>17.49</w:t>
      </w:r>
      <w:r>
        <w:rPr>
          <w:rFonts w:hint="eastAsia"/>
          <w:sz w:val="30"/>
          <w:szCs w:val="30"/>
        </w:rPr>
        <w:t>万元，工会经费</w:t>
      </w:r>
      <w:r>
        <w:rPr>
          <w:rFonts w:hint="eastAsia"/>
          <w:sz w:val="30"/>
          <w:szCs w:val="30"/>
        </w:rPr>
        <w:t>11.33</w:t>
      </w:r>
      <w:r>
        <w:rPr>
          <w:rFonts w:hint="eastAsia"/>
          <w:sz w:val="30"/>
          <w:szCs w:val="30"/>
        </w:rPr>
        <w:t>万元，其它交通费</w:t>
      </w:r>
      <w:r>
        <w:rPr>
          <w:rFonts w:hint="eastAsia"/>
          <w:sz w:val="30"/>
          <w:szCs w:val="30"/>
        </w:rPr>
        <w:t>39.81</w:t>
      </w:r>
      <w:r>
        <w:rPr>
          <w:rFonts w:hint="eastAsia"/>
          <w:sz w:val="30"/>
          <w:szCs w:val="30"/>
        </w:rPr>
        <w:t>万元。</w:t>
      </w:r>
    </w:p>
    <w:p w:rsidR="005A2559" w:rsidRDefault="00C454D7">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（二）政府采购支出情况。</w:t>
      </w:r>
    </w:p>
    <w:p w:rsidR="005A2559" w:rsidRDefault="00C454D7">
      <w:pPr>
        <w:spacing w:line="600" w:lineRule="exact"/>
        <w:ind w:firstLineChars="200" w:firstLine="600"/>
        <w:rPr>
          <w:sz w:val="30"/>
          <w:szCs w:val="30"/>
        </w:rPr>
      </w:pPr>
      <w:r>
        <w:rPr>
          <w:rFonts w:hint="eastAsia"/>
          <w:sz w:val="30"/>
          <w:szCs w:val="30"/>
        </w:rPr>
        <w:t>我校</w:t>
      </w:r>
      <w:r>
        <w:rPr>
          <w:rFonts w:hint="eastAsia"/>
          <w:sz w:val="30"/>
          <w:szCs w:val="30"/>
        </w:rPr>
        <w:t>2017</w:t>
      </w:r>
      <w:r>
        <w:rPr>
          <w:rFonts w:hint="eastAsia"/>
          <w:sz w:val="30"/>
          <w:szCs w:val="30"/>
        </w:rPr>
        <w:t>年本部门政府采购支出总额共</w:t>
      </w:r>
      <w:r>
        <w:rPr>
          <w:rFonts w:hint="eastAsia"/>
          <w:sz w:val="30"/>
          <w:szCs w:val="30"/>
        </w:rPr>
        <w:t>100.12</w:t>
      </w:r>
      <w:r>
        <w:rPr>
          <w:rFonts w:hint="eastAsia"/>
          <w:sz w:val="30"/>
          <w:szCs w:val="30"/>
        </w:rPr>
        <w:t>万元，其中政府采购货物类支出</w:t>
      </w:r>
      <w:r>
        <w:rPr>
          <w:rFonts w:hint="eastAsia"/>
          <w:sz w:val="30"/>
          <w:szCs w:val="30"/>
        </w:rPr>
        <w:t>26.72</w:t>
      </w:r>
      <w:r>
        <w:rPr>
          <w:rFonts w:hint="eastAsia"/>
          <w:sz w:val="30"/>
          <w:szCs w:val="30"/>
        </w:rPr>
        <w:t>万元、政府采购服务类支出</w:t>
      </w:r>
      <w:r>
        <w:rPr>
          <w:rFonts w:hint="eastAsia"/>
          <w:sz w:val="30"/>
          <w:szCs w:val="30"/>
        </w:rPr>
        <w:t>73.4</w:t>
      </w:r>
      <w:r>
        <w:rPr>
          <w:rFonts w:hint="eastAsia"/>
          <w:sz w:val="30"/>
          <w:szCs w:val="30"/>
        </w:rPr>
        <w:t>万元、</w:t>
      </w:r>
      <w:r>
        <w:rPr>
          <w:rFonts w:hint="eastAsia"/>
          <w:sz w:val="30"/>
          <w:szCs w:val="30"/>
        </w:rPr>
        <w:lastRenderedPageBreak/>
        <w:t>政府采购工程类支出</w:t>
      </w:r>
      <w:r>
        <w:rPr>
          <w:rFonts w:hint="eastAsia"/>
          <w:sz w:val="30"/>
          <w:szCs w:val="30"/>
        </w:rPr>
        <w:t>0</w:t>
      </w:r>
      <w:r>
        <w:rPr>
          <w:rFonts w:hint="eastAsia"/>
          <w:sz w:val="30"/>
          <w:szCs w:val="30"/>
        </w:rPr>
        <w:t>万元。</w:t>
      </w:r>
    </w:p>
    <w:p w:rsidR="005A2559" w:rsidRDefault="00C454D7">
      <w:pPr>
        <w:spacing w:line="600" w:lineRule="exact"/>
        <w:ind w:firstLineChars="200" w:firstLine="600"/>
        <w:rPr>
          <w:sz w:val="30"/>
          <w:szCs w:val="30"/>
        </w:rPr>
      </w:pPr>
      <w:r>
        <w:rPr>
          <w:rFonts w:hint="eastAsia"/>
          <w:sz w:val="30"/>
          <w:szCs w:val="30"/>
        </w:rPr>
        <w:t>国有资产占用及购置情况说明。</w:t>
      </w:r>
    </w:p>
    <w:p w:rsidR="005A2559" w:rsidRDefault="00C454D7">
      <w:pPr>
        <w:spacing w:line="600" w:lineRule="exact"/>
        <w:ind w:firstLineChars="200" w:firstLine="600"/>
        <w:rPr>
          <w:sz w:val="30"/>
          <w:szCs w:val="30"/>
        </w:rPr>
      </w:pPr>
      <w:r>
        <w:rPr>
          <w:rFonts w:hint="eastAsia"/>
          <w:sz w:val="30"/>
          <w:szCs w:val="30"/>
        </w:rPr>
        <w:t>截至</w:t>
      </w:r>
      <w:r>
        <w:rPr>
          <w:rFonts w:hint="eastAsia"/>
          <w:sz w:val="30"/>
          <w:szCs w:val="30"/>
        </w:rPr>
        <w:t>2017</w:t>
      </w:r>
      <w:r>
        <w:rPr>
          <w:rFonts w:hint="eastAsia"/>
          <w:sz w:val="30"/>
          <w:szCs w:val="30"/>
        </w:rPr>
        <w:t>年末，本部门所属单位共有车辆</w:t>
      </w:r>
      <w:r>
        <w:rPr>
          <w:rFonts w:hint="eastAsia"/>
          <w:sz w:val="30"/>
          <w:szCs w:val="30"/>
        </w:rPr>
        <w:t>2</w:t>
      </w:r>
      <w:r>
        <w:rPr>
          <w:rFonts w:hint="eastAsia"/>
          <w:sz w:val="30"/>
          <w:szCs w:val="30"/>
        </w:rPr>
        <w:t>辆；单价</w:t>
      </w:r>
      <w:r>
        <w:rPr>
          <w:rFonts w:hint="eastAsia"/>
          <w:sz w:val="30"/>
          <w:szCs w:val="30"/>
        </w:rPr>
        <w:t>50</w:t>
      </w:r>
      <w:r>
        <w:rPr>
          <w:rFonts w:hint="eastAsia"/>
          <w:sz w:val="30"/>
          <w:szCs w:val="30"/>
        </w:rPr>
        <w:t>万元以上的通用设备</w:t>
      </w:r>
      <w:r>
        <w:rPr>
          <w:rFonts w:hint="eastAsia"/>
          <w:sz w:val="30"/>
          <w:szCs w:val="30"/>
        </w:rPr>
        <w:t>2</w:t>
      </w:r>
      <w:r>
        <w:rPr>
          <w:rFonts w:hint="eastAsia"/>
          <w:sz w:val="30"/>
          <w:szCs w:val="30"/>
        </w:rPr>
        <w:t>台（套）；单价</w:t>
      </w:r>
      <w:r>
        <w:rPr>
          <w:rFonts w:hint="eastAsia"/>
          <w:sz w:val="30"/>
          <w:szCs w:val="30"/>
        </w:rPr>
        <w:t>100</w:t>
      </w:r>
      <w:r>
        <w:rPr>
          <w:rFonts w:hint="eastAsia"/>
          <w:sz w:val="30"/>
          <w:szCs w:val="30"/>
        </w:rPr>
        <w:t>万元以上的通用设备</w:t>
      </w:r>
      <w:r>
        <w:rPr>
          <w:rFonts w:hint="eastAsia"/>
          <w:sz w:val="30"/>
          <w:szCs w:val="30"/>
        </w:rPr>
        <w:t>0</w:t>
      </w:r>
      <w:r>
        <w:rPr>
          <w:rFonts w:hint="eastAsia"/>
          <w:sz w:val="30"/>
          <w:szCs w:val="30"/>
        </w:rPr>
        <w:t>台（套）。</w:t>
      </w:r>
      <w:r>
        <w:rPr>
          <w:rFonts w:hint="eastAsia"/>
          <w:sz w:val="30"/>
          <w:szCs w:val="30"/>
        </w:rPr>
        <w:t>2017</w:t>
      </w:r>
      <w:r>
        <w:rPr>
          <w:rFonts w:hint="eastAsia"/>
          <w:sz w:val="30"/>
          <w:szCs w:val="30"/>
        </w:rPr>
        <w:t>年当年购置车辆</w:t>
      </w:r>
      <w:r>
        <w:rPr>
          <w:rFonts w:hint="eastAsia"/>
          <w:sz w:val="30"/>
          <w:szCs w:val="30"/>
        </w:rPr>
        <w:t>0</w:t>
      </w:r>
      <w:r>
        <w:rPr>
          <w:rFonts w:hint="eastAsia"/>
          <w:sz w:val="30"/>
          <w:szCs w:val="30"/>
        </w:rPr>
        <w:t>辆；购置单价</w:t>
      </w:r>
      <w:r>
        <w:rPr>
          <w:rFonts w:hint="eastAsia"/>
          <w:sz w:val="30"/>
          <w:szCs w:val="30"/>
        </w:rPr>
        <w:t>50</w:t>
      </w:r>
      <w:r>
        <w:rPr>
          <w:rFonts w:hint="eastAsia"/>
          <w:sz w:val="30"/>
          <w:szCs w:val="30"/>
        </w:rPr>
        <w:t>万元以上的通用设备</w:t>
      </w:r>
      <w:r>
        <w:rPr>
          <w:rFonts w:hint="eastAsia"/>
          <w:sz w:val="30"/>
          <w:szCs w:val="30"/>
        </w:rPr>
        <w:t>0</w:t>
      </w:r>
      <w:r>
        <w:rPr>
          <w:rFonts w:hint="eastAsia"/>
          <w:sz w:val="30"/>
          <w:szCs w:val="30"/>
        </w:rPr>
        <w:t>台（套）；单价</w:t>
      </w:r>
      <w:r>
        <w:rPr>
          <w:rFonts w:hint="eastAsia"/>
          <w:sz w:val="30"/>
          <w:szCs w:val="30"/>
        </w:rPr>
        <w:t>100</w:t>
      </w:r>
      <w:r>
        <w:rPr>
          <w:rFonts w:hint="eastAsia"/>
          <w:sz w:val="30"/>
          <w:szCs w:val="30"/>
        </w:rPr>
        <w:t>万元以上的通用设备</w:t>
      </w:r>
      <w:r>
        <w:rPr>
          <w:rFonts w:hint="eastAsia"/>
          <w:sz w:val="30"/>
          <w:szCs w:val="30"/>
        </w:rPr>
        <w:t>0</w:t>
      </w:r>
      <w:r>
        <w:rPr>
          <w:rFonts w:hint="eastAsia"/>
          <w:sz w:val="30"/>
          <w:szCs w:val="30"/>
        </w:rPr>
        <w:t>台（套）。</w:t>
      </w:r>
    </w:p>
    <w:p w:rsidR="005A2559" w:rsidRDefault="00C454D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八、专业名词解释</w:t>
      </w:r>
    </w:p>
    <w:p w:rsidR="005A2559" w:rsidRDefault="00C454D7">
      <w:pPr>
        <w:spacing w:line="600" w:lineRule="exact"/>
        <w:ind w:firstLineChars="200" w:firstLine="600"/>
        <w:rPr>
          <w:sz w:val="30"/>
          <w:szCs w:val="30"/>
        </w:rPr>
      </w:pPr>
      <w:r>
        <w:rPr>
          <w:rFonts w:hint="eastAsia"/>
          <w:sz w:val="30"/>
          <w:szCs w:val="30"/>
        </w:rPr>
        <w:t>1</w:t>
      </w:r>
      <w:r>
        <w:rPr>
          <w:rFonts w:hint="eastAsia"/>
          <w:sz w:val="30"/>
          <w:szCs w:val="30"/>
        </w:rPr>
        <w:t>、基本支出：指为保障机构正常运转、完成日常工作任务而发生的各项支出。</w:t>
      </w:r>
    </w:p>
    <w:p w:rsidR="005A2559" w:rsidRDefault="00C454D7">
      <w:pPr>
        <w:spacing w:line="600" w:lineRule="exact"/>
        <w:ind w:firstLineChars="200" w:firstLine="600"/>
        <w:rPr>
          <w:sz w:val="30"/>
          <w:szCs w:val="30"/>
        </w:rPr>
      </w:pPr>
      <w:r>
        <w:rPr>
          <w:rFonts w:hint="eastAsia"/>
          <w:sz w:val="30"/>
          <w:szCs w:val="30"/>
        </w:rPr>
        <w:t>2</w:t>
      </w:r>
      <w:r>
        <w:rPr>
          <w:rFonts w:hint="eastAsia"/>
          <w:sz w:val="30"/>
          <w:szCs w:val="30"/>
        </w:rPr>
        <w:t>、项目支出：指单位为完成特定的行政工作任务或事业发展目标所发生的各项支出。</w:t>
      </w:r>
    </w:p>
    <w:p w:rsidR="005A2559" w:rsidRDefault="00C454D7">
      <w:pPr>
        <w:spacing w:line="600" w:lineRule="exact"/>
        <w:ind w:firstLineChars="200" w:firstLine="600"/>
        <w:rPr>
          <w:sz w:val="30"/>
          <w:szCs w:val="30"/>
        </w:rPr>
      </w:pPr>
      <w:r>
        <w:rPr>
          <w:rFonts w:hint="eastAsia"/>
          <w:sz w:val="30"/>
          <w:szCs w:val="30"/>
        </w:rPr>
        <w:t>3</w:t>
      </w:r>
      <w:r>
        <w:rPr>
          <w:rFonts w:hint="eastAsia"/>
          <w:sz w:val="30"/>
          <w:szCs w:val="30"/>
        </w:rPr>
        <w:t>、“三公”经费：指部门使用一般公共预算财政拨款安排的因公出国（境）费、公务用车购置及运行费和公务接待费支出。</w:t>
      </w:r>
    </w:p>
    <w:p w:rsidR="005A2559" w:rsidRDefault="00C454D7">
      <w:pPr>
        <w:spacing w:line="600" w:lineRule="exact"/>
        <w:ind w:firstLineChars="200" w:firstLine="600"/>
        <w:rPr>
          <w:sz w:val="30"/>
          <w:szCs w:val="30"/>
        </w:rPr>
      </w:pPr>
      <w:r>
        <w:rPr>
          <w:rFonts w:hint="eastAsia"/>
          <w:sz w:val="30"/>
          <w:szCs w:val="30"/>
        </w:rPr>
        <w:t>4</w:t>
      </w:r>
      <w:r>
        <w:rPr>
          <w:rFonts w:hint="eastAsia"/>
          <w:sz w:val="30"/>
          <w:szCs w:val="30"/>
        </w:rPr>
        <w:t>、机关运行经费：指行政单位和参照公务员法管理的事业单位使用一般公共预算财政拨款安排的日常公用经费支出。</w:t>
      </w:r>
    </w:p>
    <w:p w:rsidR="005A2559" w:rsidRDefault="005A2559">
      <w:pPr>
        <w:spacing w:line="600" w:lineRule="exact"/>
        <w:ind w:firstLineChars="200" w:firstLine="640"/>
        <w:rPr>
          <w:rFonts w:ascii="仿宋" w:eastAsia="仿宋" w:hAnsi="仿宋" w:cs="仿宋"/>
          <w:sz w:val="32"/>
          <w:szCs w:val="32"/>
        </w:rPr>
      </w:pPr>
    </w:p>
    <w:p w:rsidR="005A2559" w:rsidRDefault="005A2559">
      <w:pPr>
        <w:ind w:firstLine="351"/>
        <w:jc w:val="left"/>
      </w:pPr>
    </w:p>
    <w:sectPr w:rsidR="005A2559" w:rsidSect="005A25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1F" w:rsidRDefault="0088671F" w:rsidP="00ED50C8">
      <w:r>
        <w:separator/>
      </w:r>
    </w:p>
  </w:endnote>
  <w:endnote w:type="continuationSeparator" w:id="0">
    <w:p w:rsidR="0088671F" w:rsidRDefault="0088671F" w:rsidP="00ED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1F" w:rsidRDefault="0088671F" w:rsidP="00ED50C8">
      <w:r>
        <w:separator/>
      </w:r>
    </w:p>
  </w:footnote>
  <w:footnote w:type="continuationSeparator" w:id="0">
    <w:p w:rsidR="0088671F" w:rsidRDefault="0088671F" w:rsidP="00ED5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FCB31"/>
    <w:multiLevelType w:val="singleLevel"/>
    <w:tmpl w:val="5B7FCB31"/>
    <w:lvl w:ilvl="0">
      <w:start w:val="1"/>
      <w:numFmt w:val="chineseCounting"/>
      <w:suff w:val="nothing"/>
      <w:lvlText w:val="%1、"/>
      <w:lvlJc w:val="left"/>
    </w:lvl>
  </w:abstractNum>
  <w:abstractNum w:abstractNumId="1">
    <w:nsid w:val="5B7FCE7D"/>
    <w:multiLevelType w:val="singleLevel"/>
    <w:tmpl w:val="5B7FCE7D"/>
    <w:lvl w:ilvl="0">
      <w:start w:val="5"/>
      <w:numFmt w:val="chineseCounting"/>
      <w:suff w:val="nothing"/>
      <w:lvlText w:val="%1、"/>
      <w:lvlJc w:val="left"/>
    </w:lvl>
  </w:abstractNum>
  <w:abstractNum w:abstractNumId="2">
    <w:nsid w:val="5B7FD273"/>
    <w:multiLevelType w:val="singleLevel"/>
    <w:tmpl w:val="5B7FD273"/>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0E65"/>
    <w:rsid w:val="00016AA1"/>
    <w:rsid w:val="000403C2"/>
    <w:rsid w:val="0004268A"/>
    <w:rsid w:val="000D3264"/>
    <w:rsid w:val="00130D3C"/>
    <w:rsid w:val="00132F08"/>
    <w:rsid w:val="001514E3"/>
    <w:rsid w:val="001B7A75"/>
    <w:rsid w:val="00204C19"/>
    <w:rsid w:val="0023312F"/>
    <w:rsid w:val="002500B6"/>
    <w:rsid w:val="00264B20"/>
    <w:rsid w:val="00295EDF"/>
    <w:rsid w:val="002D0550"/>
    <w:rsid w:val="00302302"/>
    <w:rsid w:val="003114B5"/>
    <w:rsid w:val="0039340C"/>
    <w:rsid w:val="003C4346"/>
    <w:rsid w:val="003E6953"/>
    <w:rsid w:val="004030F8"/>
    <w:rsid w:val="00481FE8"/>
    <w:rsid w:val="004839A8"/>
    <w:rsid w:val="00494FD3"/>
    <w:rsid w:val="004C6141"/>
    <w:rsid w:val="00512151"/>
    <w:rsid w:val="005A2559"/>
    <w:rsid w:val="005B7E4C"/>
    <w:rsid w:val="005D138E"/>
    <w:rsid w:val="005D315D"/>
    <w:rsid w:val="005F0E65"/>
    <w:rsid w:val="00640890"/>
    <w:rsid w:val="00674ECE"/>
    <w:rsid w:val="006848E9"/>
    <w:rsid w:val="00690561"/>
    <w:rsid w:val="006A4808"/>
    <w:rsid w:val="00750F76"/>
    <w:rsid w:val="007762F3"/>
    <w:rsid w:val="007E5BC4"/>
    <w:rsid w:val="00817C0C"/>
    <w:rsid w:val="00835B74"/>
    <w:rsid w:val="008367E4"/>
    <w:rsid w:val="0088671F"/>
    <w:rsid w:val="008A1D44"/>
    <w:rsid w:val="008B40D6"/>
    <w:rsid w:val="0091773C"/>
    <w:rsid w:val="00943635"/>
    <w:rsid w:val="00965FF5"/>
    <w:rsid w:val="009978DF"/>
    <w:rsid w:val="00A220DF"/>
    <w:rsid w:val="00A77546"/>
    <w:rsid w:val="00AB1E68"/>
    <w:rsid w:val="00AB26FE"/>
    <w:rsid w:val="00AB7960"/>
    <w:rsid w:val="00AD5756"/>
    <w:rsid w:val="00AF760A"/>
    <w:rsid w:val="00B13FDB"/>
    <w:rsid w:val="00B44008"/>
    <w:rsid w:val="00BB218F"/>
    <w:rsid w:val="00BF138D"/>
    <w:rsid w:val="00C1434F"/>
    <w:rsid w:val="00C30DDE"/>
    <w:rsid w:val="00C454D7"/>
    <w:rsid w:val="00C511CC"/>
    <w:rsid w:val="00CF6E09"/>
    <w:rsid w:val="00D25674"/>
    <w:rsid w:val="00D65A84"/>
    <w:rsid w:val="00D72D43"/>
    <w:rsid w:val="00D740D6"/>
    <w:rsid w:val="00D87D6C"/>
    <w:rsid w:val="00D95632"/>
    <w:rsid w:val="00DC4A66"/>
    <w:rsid w:val="00DD07AA"/>
    <w:rsid w:val="00DD66F3"/>
    <w:rsid w:val="00DF2A67"/>
    <w:rsid w:val="00E07F3F"/>
    <w:rsid w:val="00E1720A"/>
    <w:rsid w:val="00E41A7D"/>
    <w:rsid w:val="00E665C6"/>
    <w:rsid w:val="00E80247"/>
    <w:rsid w:val="00E87787"/>
    <w:rsid w:val="00E9695E"/>
    <w:rsid w:val="00ED50C8"/>
    <w:rsid w:val="00ED5313"/>
    <w:rsid w:val="00F071FD"/>
    <w:rsid w:val="00F13D51"/>
    <w:rsid w:val="00F6160A"/>
    <w:rsid w:val="00FB53A5"/>
    <w:rsid w:val="08FB2128"/>
    <w:rsid w:val="17517421"/>
    <w:rsid w:val="206D6AD6"/>
    <w:rsid w:val="2C02153E"/>
    <w:rsid w:val="305F1632"/>
    <w:rsid w:val="320760F5"/>
    <w:rsid w:val="336E5D0A"/>
    <w:rsid w:val="37C32A75"/>
    <w:rsid w:val="3D1B6165"/>
    <w:rsid w:val="5B5E7928"/>
    <w:rsid w:val="5DD050AB"/>
    <w:rsid w:val="620B050E"/>
    <w:rsid w:val="74083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5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A2559"/>
    <w:rPr>
      <w:sz w:val="18"/>
      <w:szCs w:val="18"/>
    </w:rPr>
  </w:style>
  <w:style w:type="paragraph" w:styleId="a4">
    <w:name w:val="footer"/>
    <w:basedOn w:val="a"/>
    <w:qFormat/>
    <w:rsid w:val="005A2559"/>
    <w:pPr>
      <w:tabs>
        <w:tab w:val="center" w:pos="4153"/>
        <w:tab w:val="right" w:pos="8306"/>
      </w:tabs>
      <w:snapToGrid w:val="0"/>
      <w:jc w:val="left"/>
    </w:pPr>
    <w:rPr>
      <w:sz w:val="18"/>
    </w:rPr>
  </w:style>
  <w:style w:type="paragraph" w:styleId="a5">
    <w:name w:val="header"/>
    <w:basedOn w:val="a"/>
    <w:link w:val="Char0"/>
    <w:qFormat/>
    <w:rsid w:val="005A255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A2559"/>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rsid w:val="005A2559"/>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5A2559"/>
    <w:rPr>
      <w:rFonts w:asciiTheme="minorHAnsi" w:eastAsiaTheme="minorEastAsia" w:hAnsiTheme="minorHAnsi" w:cstheme="minorBidi"/>
      <w:kern w:val="2"/>
      <w:sz w:val="18"/>
      <w:szCs w:val="18"/>
    </w:rPr>
  </w:style>
  <w:style w:type="paragraph" w:styleId="a7">
    <w:name w:val="List Paragraph"/>
    <w:basedOn w:val="a"/>
    <w:uiPriority w:val="99"/>
    <w:unhideWhenUsed/>
    <w:qFormat/>
    <w:rsid w:val="005A25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销售额</c:v>
                </c:pt>
              </c:strCache>
            </c:strRef>
          </c:tx>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Sheet1!$A$2:$A$4</c:f>
              <c:strCache>
                <c:ptCount val="3"/>
                <c:pt idx="0">
                  <c:v>行政</c:v>
                </c:pt>
                <c:pt idx="1">
                  <c:v>事业</c:v>
                </c:pt>
                <c:pt idx="2">
                  <c:v>离退休</c:v>
                </c:pt>
              </c:strCache>
            </c:strRef>
          </c:cat>
          <c:val>
            <c:numRef>
              <c:f>Sheet1!$B$2:$B$4</c:f>
              <c:numCache>
                <c:formatCode>General</c:formatCode>
                <c:ptCount val="3"/>
                <c:pt idx="0">
                  <c:v>34</c:v>
                </c:pt>
                <c:pt idx="1">
                  <c:v>72</c:v>
                </c:pt>
                <c:pt idx="2">
                  <c:v>61</c:v>
                </c:pt>
              </c:numCache>
            </c:numRef>
          </c:val>
        </c:ser>
        <c:dLbls>
          <c:showLegendKey val="0"/>
          <c:showVal val="1"/>
          <c:showCatName val="0"/>
          <c:showSerName val="0"/>
          <c:showPercent val="0"/>
          <c:showBubbleSize val="0"/>
        </c:dLbls>
        <c:gapWidth val="150"/>
        <c:axId val="309533696"/>
        <c:axId val="231127808"/>
      </c:barChart>
      <c:catAx>
        <c:axId val="309533696"/>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1127808"/>
        <c:crosses val="autoZero"/>
        <c:auto val="1"/>
        <c:lblAlgn val="ctr"/>
        <c:lblOffset val="100"/>
        <c:noMultiLvlLbl val="0"/>
      </c:catAx>
      <c:valAx>
        <c:axId val="231127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0953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本年度收入构成情况</a:t>
            </a:r>
          </a:p>
        </c:rich>
      </c:tx>
      <c:overlay val="0"/>
      <c:spPr>
        <a:noFill/>
        <a:ln>
          <a:noFill/>
        </a:ln>
        <a:effectLst/>
      </c:sp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0508648814016892"/>
                  <c:y val="3.5937780604687407E-2"/>
                </c:manualLayout>
              </c:layout>
              <c:tx>
                <c:rich>
                  <a:bodyPr/>
                  <a:lstStyle/>
                  <a:p>
                    <a:r>
                      <a:rPr lang="zh-CN" altLang="en-US"/>
                      <a:t>财政拨款收入</a:t>
                    </a:r>
                    <a:r>
                      <a:rPr lang="en-US" altLang="zh-CN"/>
                      <a:t>20.2%</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0994341147939"/>
                      <c:h val="0.16411883472743"/>
                    </c:manualLayout>
                  </c15:layout>
                </c:ext>
              </c:extLst>
            </c:dLbl>
            <c:dLbl>
              <c:idx val="1"/>
              <c:layout>
                <c:manualLayout>
                  <c:x val="-0.12972003875723948"/>
                  <c:y val="-5.2705223066656599E-2"/>
                </c:manualLayout>
              </c:layout>
              <c:tx>
                <c:rich>
                  <a:bodyPr/>
                  <a:lstStyle/>
                  <a:p>
                    <a:r>
                      <a:rPr lang="zh-CN" altLang="en-US"/>
                      <a:t>事业收入</a:t>
                    </a:r>
                    <a:r>
                      <a:rPr lang="en-US" altLang="zh-CN"/>
                      <a:t>76..4%</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44785772029103"/>
                      <c:h val="0.11508508797231"/>
                    </c:manualLayout>
                  </c15:layout>
                </c:ext>
              </c:extLst>
            </c:dLbl>
            <c:dLbl>
              <c:idx val="2"/>
              <c:delete val="1"/>
            </c:dLbl>
            <c:dLbl>
              <c:idx val="3"/>
              <c:layout>
                <c:manualLayout>
                  <c:x val="-0.18894039485549857"/>
                  <c:y val="7.1043442052298511E-2"/>
                </c:manualLayout>
              </c:layout>
              <c:tx>
                <c:rich>
                  <a:bodyPr/>
                  <a:lstStyle/>
                  <a:p>
                    <a:r>
                      <a:rPr lang="zh-CN" altLang="en-US"/>
                      <a:t>上年结转结余</a:t>
                    </a:r>
                    <a:r>
                      <a:rPr lang="en-US" altLang="zh-CN"/>
                      <a:t>3.4%</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8755052546483"/>
                      <c:h val="0.1548889529852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事业收入</c:v>
                </c:pt>
                <c:pt idx="2">
                  <c:v>其他收入</c:v>
                </c:pt>
                <c:pt idx="3">
                  <c:v>上年结转结余283</c:v>
                </c:pt>
              </c:strCache>
            </c:strRef>
          </c:cat>
          <c:val>
            <c:numRef>
              <c:f>Sheet1!$B$2:$B$5</c:f>
              <c:numCache>
                <c:formatCode>General</c:formatCode>
                <c:ptCount val="4"/>
                <c:pt idx="0">
                  <c:v>1661.7</c:v>
                </c:pt>
                <c:pt idx="1">
                  <c:v>6296</c:v>
                </c:pt>
                <c:pt idx="2">
                  <c:v>0.48000000000000032</c:v>
                </c:pt>
                <c:pt idx="3">
                  <c:v>283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本年度支出构成情况</a:t>
            </a:r>
          </a:p>
        </c:rich>
      </c:tx>
      <c:overlay val="0"/>
      <c:spPr>
        <a:noFill/>
        <a:ln>
          <a:noFill/>
        </a:ln>
        <a:effectLst/>
      </c:spPr>
    </c:title>
    <c:autoTitleDeleted val="0"/>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432388670098304"/>
                  <c:y val="-2.6255313354586411E-2"/>
                </c:manualLayout>
              </c:layout>
              <c:tx>
                <c:rich>
                  <a:bodyPr/>
                  <a:lstStyle/>
                  <a:p>
                    <a:r>
                      <a:rPr lang="zh-CN" altLang="en-US"/>
                      <a:t>基本支出之人员经费</a:t>
                    </a:r>
                    <a:r>
                      <a:rPr lang="en-US" altLang="zh-CN"/>
                      <a:t>16.9%</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81979082864039"/>
                      <c:h val="0.13055416874688"/>
                    </c:manualLayout>
                  </c15:layout>
                </c:ext>
              </c:extLst>
            </c:dLbl>
            <c:dLbl>
              <c:idx val="1"/>
              <c:layout>
                <c:manualLayout>
                  <c:x val="5.4460980503036813E-2"/>
                  <c:y val="2.2434222604564753E-2"/>
                </c:manualLayout>
              </c:layout>
              <c:tx>
                <c:rich>
                  <a:bodyPr/>
                  <a:lstStyle/>
                  <a:p>
                    <a:r>
                      <a:rPr lang="zh-CN" altLang="en-US"/>
                      <a:t>基本支出之日常公用经费</a:t>
                    </a:r>
                    <a:r>
                      <a:rPr lang="en-US" altLang="zh-CN"/>
                      <a:t>3.6%</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5875569857871"/>
                      <c:h val="0.184972541188218"/>
                    </c:manualLayout>
                  </c15:layout>
                </c:ext>
              </c:extLst>
            </c:dLbl>
            <c:dLbl>
              <c:idx val="2"/>
              <c:layout>
                <c:manualLayout>
                  <c:x val="-0.20854859797125241"/>
                  <c:y val="-3.0756000262735204E-2"/>
                </c:manualLayout>
              </c:layout>
              <c:tx>
                <c:rich>
                  <a:bodyPr/>
                  <a:lstStyle/>
                  <a:p>
                    <a:r>
                      <a:rPr lang="zh-CN" altLang="en-US"/>
                      <a:t>项目支出</a:t>
                    </a:r>
                    <a:r>
                      <a:rPr lang="en-US" altLang="zh-CN"/>
                      <a:t>76.3%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83695360686511"/>
                      <c:h val="0.0948577134298552"/>
                    </c:manualLayout>
                  </c15:layout>
                </c:ext>
              </c:extLst>
            </c:dLbl>
            <c:dLbl>
              <c:idx val="3"/>
              <c:layout>
                <c:manualLayout>
                  <c:x val="-0.23866466459402341"/>
                  <c:y val="4.6052794434415428E-2"/>
                </c:manualLayout>
              </c:layout>
              <c:tx>
                <c:rich>
                  <a:bodyPr/>
                  <a:lstStyle/>
                  <a:p>
                    <a:r>
                      <a:rPr lang="zh-CN" altLang="en-US"/>
                      <a:t>年末结转结余</a:t>
                    </a:r>
                    <a:r>
                      <a:rPr lang="en-US" altLang="zh-CN"/>
                      <a:t>3.2%</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2175"/>
                      <c:h val="0.0686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基本支出之人员经费</c:v>
                </c:pt>
                <c:pt idx="1">
                  <c:v>基本支出支之日常公用经费</c:v>
                </c:pt>
                <c:pt idx="2">
                  <c:v>项目支出</c:v>
                </c:pt>
                <c:pt idx="3">
                  <c:v>年末结转结余</c:v>
                </c:pt>
              </c:strCache>
            </c:strRef>
          </c:cat>
          <c:val>
            <c:numRef>
              <c:f>Sheet1!$B$2:$B$5</c:f>
              <c:numCache>
                <c:formatCode>General</c:formatCode>
                <c:ptCount val="4"/>
                <c:pt idx="0">
                  <c:v>1399.6299999999999</c:v>
                </c:pt>
                <c:pt idx="1">
                  <c:v>293.41999999999911</c:v>
                </c:pt>
                <c:pt idx="2">
                  <c:v>6286.3</c:v>
                </c:pt>
                <c:pt idx="3">
                  <c:v>261.84000000000032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一般公共预算财政拨款支出情况</a:t>
            </a:r>
          </a:p>
        </c:rich>
      </c:tx>
      <c:overlay val="0"/>
      <c:spPr>
        <a:noFill/>
        <a:ln>
          <a:noFill/>
        </a:ln>
        <a:effectLst/>
      </c:spPr>
    </c:title>
    <c:autoTitleDeleted val="0"/>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2380311392694888"/>
                  <c:y val="4.9492046193192113E-2"/>
                </c:manualLayout>
              </c:layout>
              <c:tx>
                <c:rich>
                  <a:bodyPr/>
                  <a:lstStyle/>
                  <a:p>
                    <a:r>
                      <a:rPr lang="zh-CN" altLang="en-US"/>
                      <a:t>一般公共服务支出</a:t>
                    </a:r>
                    <a:r>
                      <a:rPr lang="en-US" altLang="zh-CN"/>
                      <a:t>0.7%</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03746177370031"/>
                      <c:h val="0.166618787704683"/>
                    </c:manualLayout>
                  </c15:layout>
                </c:ext>
              </c:extLst>
            </c:dLbl>
            <c:dLbl>
              <c:idx val="1"/>
              <c:layout>
                <c:manualLayout>
                  <c:x val="0.16104254163249074"/>
                  <c:y val="-5.1772507008148318E-2"/>
                </c:manualLayout>
              </c:layout>
              <c:tx>
                <c:rich>
                  <a:bodyPr/>
                  <a:lstStyle/>
                  <a:p>
                    <a:r>
                      <a:rPr lang="zh-CN" altLang="en-US"/>
                      <a:t>教育支出</a:t>
                    </a:r>
                    <a:r>
                      <a:rPr lang="en-US" altLang="zh-CN"/>
                      <a:t>88.4%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2810574072599001"/>
                  <c:y val="2.3840904385345502E-2"/>
                </c:manualLayout>
              </c:layout>
              <c:tx>
                <c:rich>
                  <a:bodyPr/>
                  <a:lstStyle/>
                  <a:p>
                    <a:r>
                      <a:rPr lang="zh-CN" altLang="en-US"/>
                      <a:t>社会保障和就业支出</a:t>
                    </a:r>
                    <a:r>
                      <a:rPr lang="en-US" altLang="zh-CN"/>
                      <a:t>10.9%</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81982670744139"/>
                      <c:h val="0.12209135305946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一般公共服务支出</c:v>
                </c:pt>
                <c:pt idx="1">
                  <c:v>教育支出</c:v>
                </c:pt>
                <c:pt idx="2">
                  <c:v>社会保障和就业支出</c:v>
                </c:pt>
              </c:strCache>
            </c:strRef>
          </c:cat>
          <c:val>
            <c:numRef>
              <c:f>Sheet1!$B$2:$B$4</c:f>
              <c:numCache>
                <c:formatCode>General</c:formatCode>
                <c:ptCount val="3"/>
                <c:pt idx="0">
                  <c:v>12.850000000000026</c:v>
                </c:pt>
                <c:pt idx="1">
                  <c:v>1496.25</c:v>
                </c:pt>
                <c:pt idx="2">
                  <c:v>183.95000000000007</c:v>
                </c:pt>
              </c:numCache>
            </c:numRef>
          </c:val>
        </c:ser>
        <c:ser>
          <c:idx val="1"/>
          <c:order val="1"/>
          <c:tx>
            <c:strRef>
              <c:f>Sheet1!$C$1</c:f>
              <c:strCache>
                <c:ptCount val="1"/>
                <c:pt idx="0">
                  <c:v>列12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一般公共服务支出</c:v>
                </c:pt>
                <c:pt idx="1">
                  <c:v>教育支出</c:v>
                </c:pt>
                <c:pt idx="2">
                  <c:v>社会保障和就业支出</c:v>
                </c:pt>
              </c:strCache>
            </c:strRef>
          </c:cat>
          <c:val>
            <c:numRef>
              <c:f>Sheet1!$C$2:$C$4</c:f>
              <c:numCache>
                <c:formatCode>0.00%</c:formatCode>
                <c:ptCount val="3"/>
                <c:pt idx="0">
                  <c:v>7.0000000000000114E-3</c:v>
                </c:pt>
                <c:pt idx="1">
                  <c:v>0.88400000000000001</c:v>
                </c:pt>
                <c:pt idx="2">
                  <c:v>0.10900000000000012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魏江</cp:lastModifiedBy>
  <cp:revision>31</cp:revision>
  <cp:lastPrinted>2018-09-19T04:37:00Z</cp:lastPrinted>
  <dcterms:created xsi:type="dcterms:W3CDTF">2014-10-29T12:08:00Z</dcterms:created>
  <dcterms:modified xsi:type="dcterms:W3CDTF">2018-11-08T01:52:00Z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